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uppressAutoHyphens/>
        <w:rPr>
          <w:spacing w:val="-3"/>
          <w:szCs w:val="20"/>
        </w:rPr>
      </w:pPr>
    </w:p>
    <w:p>
      <w:pPr>
        <w:widowControl/>
        <w:tabs>
          <w:tab w:val="left" w:pos="0"/>
        </w:tabs>
        <w:suppressAutoHyphens/>
        <w:rPr>
          <w:spacing w:val="-3"/>
          <w:sz w:val="20"/>
          <w:szCs w:val="20"/>
        </w:rPr>
      </w:pPr>
    </w:p>
    <w:p>
      <w:pPr>
        <w:widowControl/>
        <w:tabs>
          <w:tab w:val="left" w:pos="0"/>
        </w:tabs>
        <w:suppressAutoHyphens/>
        <w:rPr>
          <w:spacing w:val="-3"/>
          <w:sz w:val="20"/>
          <w:szCs w:val="20"/>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widowControl/>
        <w:tabs>
          <w:tab w:val="left" w:pos="0"/>
        </w:tabs>
        <w:suppressAutoHyphens/>
        <w:spacing w:line="360" w:lineRule="auto"/>
        <w:rPr>
          <w:spacing w:val="-3"/>
          <w:sz w:val="20"/>
          <w:szCs w:val="20"/>
          <w:u w:val="single"/>
        </w:rPr>
      </w:pPr>
    </w:p>
    <w:p>
      <w:pPr>
        <w:jc w:val="center"/>
        <w:rPr>
          <w:rFonts w:ascii="楷体" w:hAnsi="楷体" w:eastAsia="楷体"/>
          <w:b/>
          <w:bCs/>
          <w:sz w:val="72"/>
          <w:szCs w:val="36"/>
        </w:rPr>
      </w:pPr>
      <w:r>
        <w:rPr>
          <w:rFonts w:hint="eastAsia" w:ascii="楷体" w:hAnsi="楷体" w:eastAsia="楷体"/>
          <w:b/>
          <w:bCs/>
          <w:sz w:val="72"/>
          <w:szCs w:val="36"/>
        </w:rPr>
        <w:t>招 标 文 件</w:t>
      </w:r>
    </w:p>
    <w:p>
      <w:pPr>
        <w:jc w:val="center"/>
        <w:rPr>
          <w:rFonts w:ascii="黑体" w:eastAsia="黑体"/>
          <w:b/>
          <w:bCs/>
          <w:sz w:val="28"/>
          <w:szCs w:val="28"/>
        </w:rPr>
      </w:pPr>
    </w:p>
    <w:p>
      <w:pPr>
        <w:jc w:val="center"/>
        <w:rPr>
          <w:rFonts w:ascii="黑体" w:eastAsia="黑体"/>
          <w:b/>
          <w:bCs/>
          <w:sz w:val="28"/>
          <w:szCs w:val="28"/>
        </w:rPr>
      </w:pPr>
    </w:p>
    <w:p>
      <w:pPr>
        <w:jc w:val="center"/>
        <w:rPr>
          <w:rFonts w:ascii="楷体" w:hAnsi="楷体" w:eastAsia="楷体"/>
          <w:b/>
          <w:bCs/>
          <w:sz w:val="28"/>
          <w:szCs w:val="36"/>
        </w:rPr>
      </w:pPr>
      <w:r>
        <w:rPr>
          <w:rFonts w:hint="eastAsia" w:ascii="楷体" w:hAnsi="楷体" w:eastAsia="楷体"/>
          <w:b/>
          <w:bCs/>
          <w:sz w:val="28"/>
          <w:szCs w:val="36"/>
        </w:rPr>
        <w:t>项目名称：</w:t>
      </w:r>
    </w:p>
    <w:p>
      <w:pPr>
        <w:jc w:val="center"/>
        <w:rPr>
          <w:rFonts w:hint="eastAsia" w:ascii="楷体" w:hAnsi="楷体" w:eastAsia="楷体" w:cstheme="minorBidi"/>
          <w:b/>
          <w:bCs/>
          <w:kern w:val="2"/>
          <w:sz w:val="28"/>
          <w:szCs w:val="36"/>
          <w:lang w:val="en-US" w:eastAsia="zh-CN" w:bidi="ar-SA"/>
        </w:rPr>
      </w:pPr>
      <w:r>
        <w:rPr>
          <w:rFonts w:hint="eastAsia" w:ascii="楷体" w:hAnsi="楷体" w:eastAsia="楷体"/>
          <w:b/>
          <w:bCs/>
          <w:sz w:val="28"/>
          <w:szCs w:val="36"/>
        </w:rPr>
        <w:t>南昌大学第一附属医院赣江新区医院（赣江新区人民医院）</w:t>
      </w:r>
      <w:r>
        <w:rPr>
          <w:rFonts w:hint="eastAsia" w:ascii="楷体" w:hAnsi="楷体" w:eastAsia="楷体" w:cstheme="minorBidi"/>
          <w:b/>
          <w:bCs/>
          <w:kern w:val="2"/>
          <w:sz w:val="28"/>
          <w:szCs w:val="36"/>
          <w:lang w:val="en-US" w:eastAsia="zh-CN" w:bidi="ar-SA"/>
        </w:rPr>
        <w:t>零星项目维修改造及单项50万元以下（不含50万）施工项目工程造价咨询服务采购</w:t>
      </w: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480" w:lineRule="auto"/>
        <w:rPr>
          <w:spacing w:val="-3"/>
          <w:sz w:val="20"/>
          <w:szCs w:val="20"/>
          <w:u w:val="single"/>
        </w:rPr>
      </w:pPr>
    </w:p>
    <w:p>
      <w:pPr>
        <w:widowControl/>
        <w:tabs>
          <w:tab w:val="left" w:pos="0"/>
        </w:tabs>
        <w:suppressAutoHyphens/>
        <w:spacing w:line="360" w:lineRule="auto"/>
        <w:rPr>
          <w:b/>
          <w:bCs/>
          <w:spacing w:val="-3"/>
          <w:sz w:val="32"/>
          <w:szCs w:val="32"/>
        </w:rPr>
      </w:pPr>
      <w:r>
        <w:rPr>
          <w:rFonts w:hint="eastAsia"/>
          <w:b/>
          <w:bCs/>
          <w:spacing w:val="-3"/>
          <w:sz w:val="32"/>
          <w:szCs w:val="32"/>
        </w:rPr>
        <w:t>南昌大学第一附属医院赣江新区医院（赣江新区人民医院）</w:t>
      </w:r>
    </w:p>
    <w:p>
      <w:pPr>
        <w:widowControl/>
        <w:tabs>
          <w:tab w:val="left" w:pos="0"/>
        </w:tabs>
        <w:suppressAutoHyphens/>
        <w:spacing w:line="360" w:lineRule="auto"/>
        <w:ind w:firstLine="600"/>
        <w:jc w:val="center"/>
        <w:rPr>
          <w:b/>
          <w:bCs/>
          <w:spacing w:val="-3"/>
          <w:sz w:val="32"/>
          <w:szCs w:val="32"/>
        </w:rPr>
      </w:pPr>
      <w:r>
        <w:rPr>
          <w:rFonts w:hint="eastAsia"/>
          <w:b/>
          <w:bCs/>
          <w:spacing w:val="-3"/>
          <w:sz w:val="32"/>
          <w:szCs w:val="32"/>
        </w:rPr>
        <w:t>二○二三年</w:t>
      </w:r>
      <w:r>
        <w:rPr>
          <w:rFonts w:hint="eastAsia"/>
          <w:b/>
          <w:bCs/>
          <w:spacing w:val="-3"/>
          <w:sz w:val="32"/>
          <w:szCs w:val="32"/>
          <w:lang w:val="en-US" w:eastAsia="zh-CN"/>
        </w:rPr>
        <w:t>七</w:t>
      </w:r>
      <w:r>
        <w:rPr>
          <w:rFonts w:hint="eastAsia"/>
          <w:b/>
          <w:bCs/>
          <w:spacing w:val="-3"/>
          <w:sz w:val="32"/>
          <w:szCs w:val="32"/>
        </w:rPr>
        <w:t>月</w:t>
      </w:r>
    </w:p>
    <w:p>
      <w:pPr>
        <w:pStyle w:val="48"/>
        <w:outlineLvl w:val="9"/>
        <w:rPr>
          <w:rFonts w:ascii="Times New Roman" w:hAnsi="Times New Roman" w:eastAsia="宋体" w:cstheme="minorBidi"/>
          <w:b/>
          <w:bCs/>
          <w:kern w:val="44"/>
          <w:sz w:val="30"/>
          <w:szCs w:val="44"/>
          <w:lang w:val="en-US" w:eastAsia="zh-CN" w:bidi="ar-SA"/>
        </w:rPr>
      </w:pPr>
      <w:bookmarkStart w:id="0" w:name="_Toc524533976"/>
      <w:bookmarkStart w:id="1" w:name="_Toc524685883"/>
      <w:bookmarkStart w:id="2" w:name="_Toc524470380"/>
      <w:bookmarkStart w:id="3" w:name="_Toc244763243"/>
      <w:bookmarkStart w:id="4" w:name="_Toc365033666"/>
      <w:r>
        <w:rPr>
          <w:rStyle w:val="34"/>
          <w:rFonts w:hint="eastAsia"/>
          <w:b/>
          <w:bCs w:val="0"/>
        </w:rPr>
        <w:t>目  录</w:t>
      </w:r>
      <w:bookmarkEnd w:id="0"/>
      <w:bookmarkEnd w:id="1"/>
      <w:bookmarkEnd w:id="2"/>
      <w:bookmarkEnd w:id="3"/>
      <w:bookmarkEnd w:id="4"/>
      <w:r>
        <w:rPr>
          <w:b w:val="0"/>
          <w:bCs w:val="0"/>
          <w:kern w:val="2"/>
          <w:sz w:val="24"/>
          <w:szCs w:val="22"/>
        </w:rPr>
        <w:fldChar w:fldCharType="begin"/>
      </w:r>
      <w:r>
        <w:instrText xml:space="preserve"> TOC \o "1-4" \h \z \u </w:instrText>
      </w:r>
      <w:r>
        <w:rPr>
          <w:b w:val="0"/>
          <w:bCs w:val="0"/>
          <w:kern w:val="2"/>
          <w:sz w:val="24"/>
          <w:szCs w:val="22"/>
        </w:rPr>
        <w:fldChar w:fldCharType="separate"/>
      </w:r>
    </w:p>
    <w:p>
      <w:pPr>
        <w:pStyle w:val="17"/>
        <w:tabs>
          <w:tab w:val="right" w:leader="dot" w:pos="8675"/>
        </w:tabs>
      </w:pPr>
      <w:r>
        <w:fldChar w:fldCharType="begin"/>
      </w:r>
      <w:r>
        <w:instrText xml:space="preserve"> HYPERLINK \l _Toc244763243 </w:instrText>
      </w:r>
      <w:r>
        <w:fldChar w:fldCharType="separate"/>
      </w:r>
      <w:r>
        <w:rPr>
          <w:rFonts w:hint="eastAsia"/>
          <w:bCs w:val="0"/>
        </w:rPr>
        <w:t>目  录</w:t>
      </w:r>
      <w:r>
        <w:tab/>
      </w:r>
      <w:r>
        <w:fldChar w:fldCharType="begin"/>
      </w:r>
      <w:r>
        <w:instrText xml:space="preserve"> PAGEREF _Toc244763243 \h </w:instrText>
      </w:r>
      <w:r>
        <w:fldChar w:fldCharType="separate"/>
      </w:r>
      <w:r>
        <w:t>ii</w:t>
      </w:r>
      <w:r>
        <w:fldChar w:fldCharType="end"/>
      </w:r>
      <w:r>
        <w:fldChar w:fldCharType="end"/>
      </w:r>
    </w:p>
    <w:p>
      <w:pPr>
        <w:pStyle w:val="17"/>
        <w:tabs>
          <w:tab w:val="right" w:leader="dot" w:pos="8675"/>
        </w:tabs>
      </w:pPr>
      <w:r>
        <w:fldChar w:fldCharType="begin"/>
      </w:r>
      <w:r>
        <w:instrText xml:space="preserve"> HYPERLINK \l _Toc1304641096 </w:instrText>
      </w:r>
      <w:r>
        <w:fldChar w:fldCharType="separate"/>
      </w:r>
      <w:r>
        <w:rPr>
          <w:rFonts w:hint="eastAsia"/>
        </w:rPr>
        <w:t>第一章 投标邀请</w:t>
      </w:r>
      <w:r>
        <w:tab/>
      </w:r>
      <w:r>
        <w:fldChar w:fldCharType="begin"/>
      </w:r>
      <w:r>
        <w:instrText xml:space="preserve"> PAGEREF _Toc1304641096 \h </w:instrText>
      </w:r>
      <w:r>
        <w:fldChar w:fldCharType="separate"/>
      </w:r>
      <w:r>
        <w:t>1</w:t>
      </w:r>
      <w:r>
        <w:fldChar w:fldCharType="end"/>
      </w:r>
      <w:r>
        <w:fldChar w:fldCharType="end"/>
      </w:r>
    </w:p>
    <w:p>
      <w:pPr>
        <w:pStyle w:val="17"/>
        <w:tabs>
          <w:tab w:val="right" w:leader="dot" w:pos="8675"/>
        </w:tabs>
      </w:pPr>
      <w:r>
        <w:fldChar w:fldCharType="begin"/>
      </w:r>
      <w:r>
        <w:instrText xml:space="preserve"> HYPERLINK \l _Toc1294864602 </w:instrText>
      </w:r>
      <w:r>
        <w:fldChar w:fldCharType="separate"/>
      </w:r>
      <w:r>
        <w:rPr>
          <w:rFonts w:hint="eastAsia"/>
        </w:rPr>
        <w:t xml:space="preserve">第二章 </w:t>
      </w:r>
      <w:r>
        <w:t>投标</w:t>
      </w:r>
      <w:r>
        <w:rPr>
          <w:rFonts w:hint="eastAsia"/>
        </w:rPr>
        <w:t>人</w:t>
      </w:r>
      <w:r>
        <w:t>须知</w:t>
      </w:r>
      <w:r>
        <w:tab/>
      </w:r>
      <w:r>
        <w:fldChar w:fldCharType="begin"/>
      </w:r>
      <w:r>
        <w:instrText xml:space="preserve"> PAGEREF _Toc1294864602 \h </w:instrText>
      </w:r>
      <w:r>
        <w:fldChar w:fldCharType="separate"/>
      </w:r>
      <w:r>
        <w:t>- 2 -</w:t>
      </w:r>
      <w:r>
        <w:fldChar w:fldCharType="end"/>
      </w:r>
      <w:r>
        <w:fldChar w:fldCharType="end"/>
      </w:r>
    </w:p>
    <w:p>
      <w:pPr>
        <w:pStyle w:val="21"/>
        <w:tabs>
          <w:tab w:val="right" w:leader="dot" w:pos="8675"/>
        </w:tabs>
      </w:pPr>
      <w:r>
        <w:fldChar w:fldCharType="begin"/>
      </w:r>
      <w:r>
        <w:instrText xml:space="preserve"> HYPERLINK \l _Toc190087116 </w:instrText>
      </w:r>
      <w:r>
        <w:fldChar w:fldCharType="separate"/>
      </w:r>
      <w:r>
        <w:t>一</w:t>
      </w:r>
      <w:r>
        <w:rPr>
          <w:rFonts w:hint="eastAsia"/>
        </w:rPr>
        <w:t>、</w:t>
      </w:r>
      <w:r>
        <w:t>招</w:t>
      </w:r>
      <w:r>
        <w:rPr>
          <w:rFonts w:hint="eastAsia"/>
        </w:rPr>
        <w:t xml:space="preserve"> </w:t>
      </w:r>
      <w:r>
        <w:t>标</w:t>
      </w:r>
      <w:r>
        <w:tab/>
      </w:r>
      <w:r>
        <w:fldChar w:fldCharType="begin"/>
      </w:r>
      <w:r>
        <w:instrText xml:space="preserve"> PAGEREF _Toc190087116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_Toc1485975523 </w:instrText>
      </w:r>
      <w:r>
        <w:fldChar w:fldCharType="separate"/>
      </w:r>
      <w:r>
        <w:rPr>
          <w:rFonts w:hint="eastAsia"/>
        </w:rPr>
        <w:t>（一）适用范围</w:t>
      </w:r>
      <w:r>
        <w:tab/>
      </w:r>
      <w:r>
        <w:fldChar w:fldCharType="begin"/>
      </w:r>
      <w:r>
        <w:instrText xml:space="preserve"> PAGEREF _Toc1485975523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_Toc1703284098 </w:instrText>
      </w:r>
      <w:r>
        <w:fldChar w:fldCharType="separate"/>
      </w:r>
      <w:r>
        <w:rPr>
          <w:rFonts w:hint="eastAsia"/>
        </w:rPr>
        <w:t>（二）合格投标人</w:t>
      </w:r>
      <w:r>
        <w:tab/>
      </w:r>
      <w:r>
        <w:fldChar w:fldCharType="begin"/>
      </w:r>
      <w:r>
        <w:instrText xml:space="preserve"> PAGEREF _Toc1703284098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_Toc1138820576 </w:instrText>
      </w:r>
      <w:r>
        <w:fldChar w:fldCharType="separate"/>
      </w:r>
      <w:r>
        <w:rPr>
          <w:rFonts w:hint="eastAsia"/>
        </w:rPr>
        <w:t>（三）投标费用</w:t>
      </w:r>
      <w:r>
        <w:tab/>
      </w:r>
      <w:r>
        <w:fldChar w:fldCharType="begin"/>
      </w:r>
      <w:r>
        <w:instrText xml:space="preserve"> PAGEREF _Toc1138820576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_Toc1783158768 </w:instrText>
      </w:r>
      <w:r>
        <w:fldChar w:fldCharType="separate"/>
      </w:r>
      <w:r>
        <w:rPr>
          <w:rFonts w:hint="eastAsia"/>
        </w:rPr>
        <w:t>（四）投标人代表</w:t>
      </w:r>
      <w:r>
        <w:tab/>
      </w:r>
      <w:r>
        <w:fldChar w:fldCharType="begin"/>
      </w:r>
      <w:r>
        <w:instrText xml:space="preserve"> PAGEREF _Toc1783158768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_Toc1415119891 </w:instrText>
      </w:r>
      <w:r>
        <w:fldChar w:fldCharType="separate"/>
      </w:r>
      <w:r>
        <w:rPr>
          <w:rFonts w:hint="eastAsia"/>
        </w:rPr>
        <w:t>（五）招标文件的构成</w:t>
      </w:r>
      <w:r>
        <w:tab/>
      </w:r>
      <w:r>
        <w:fldChar w:fldCharType="begin"/>
      </w:r>
      <w:r>
        <w:instrText xml:space="preserve"> PAGEREF _Toc1415119891 \h </w:instrText>
      </w:r>
      <w:r>
        <w:fldChar w:fldCharType="separate"/>
      </w:r>
      <w:r>
        <w:t>- 2 -</w:t>
      </w:r>
      <w:r>
        <w:fldChar w:fldCharType="end"/>
      </w:r>
      <w:r>
        <w:fldChar w:fldCharType="end"/>
      </w:r>
    </w:p>
    <w:p>
      <w:pPr>
        <w:pStyle w:val="10"/>
        <w:tabs>
          <w:tab w:val="right" w:leader="dot" w:pos="8675"/>
        </w:tabs>
      </w:pPr>
      <w:r>
        <w:fldChar w:fldCharType="begin"/>
      </w:r>
      <w:r>
        <w:instrText xml:space="preserve"> HYPERLINK \l _Toc538617512 </w:instrText>
      </w:r>
      <w:r>
        <w:fldChar w:fldCharType="separate"/>
      </w:r>
      <w:r>
        <w:rPr>
          <w:rFonts w:hint="eastAsia"/>
        </w:rPr>
        <w:t>（六）投标人应当提交的资格、资信证明文件的要求</w:t>
      </w:r>
      <w:r>
        <w:tab/>
      </w:r>
      <w:r>
        <w:fldChar w:fldCharType="begin"/>
      </w:r>
      <w:r>
        <w:instrText xml:space="preserve"> PAGEREF _Toc538617512 \h </w:instrText>
      </w:r>
      <w:r>
        <w:fldChar w:fldCharType="separate"/>
      </w:r>
      <w:r>
        <w:t>- 3 -</w:t>
      </w:r>
      <w:r>
        <w:fldChar w:fldCharType="end"/>
      </w:r>
      <w:r>
        <w:fldChar w:fldCharType="end"/>
      </w:r>
    </w:p>
    <w:p>
      <w:pPr>
        <w:pStyle w:val="21"/>
        <w:tabs>
          <w:tab w:val="right" w:leader="dot" w:pos="8675"/>
        </w:tabs>
      </w:pPr>
      <w:r>
        <w:fldChar w:fldCharType="begin"/>
      </w:r>
      <w:r>
        <w:instrText xml:space="preserve"> HYPERLINK \l _Toc900952079 </w:instrText>
      </w:r>
      <w:r>
        <w:fldChar w:fldCharType="separate"/>
      </w:r>
      <w:r>
        <w:rPr>
          <w:rFonts w:hint="eastAsia"/>
        </w:rPr>
        <w:t>二、投 标</w:t>
      </w:r>
      <w:r>
        <w:tab/>
      </w:r>
      <w:r>
        <w:fldChar w:fldCharType="begin"/>
      </w:r>
      <w:r>
        <w:instrText xml:space="preserve"> PAGEREF _Toc900952079 \h </w:instrText>
      </w:r>
      <w:r>
        <w:fldChar w:fldCharType="separate"/>
      </w:r>
      <w:r>
        <w:t>- 3 -</w:t>
      </w:r>
      <w:r>
        <w:fldChar w:fldCharType="end"/>
      </w:r>
      <w:r>
        <w:fldChar w:fldCharType="end"/>
      </w:r>
    </w:p>
    <w:p>
      <w:pPr>
        <w:pStyle w:val="10"/>
        <w:tabs>
          <w:tab w:val="right" w:leader="dot" w:pos="8675"/>
        </w:tabs>
      </w:pPr>
      <w:r>
        <w:fldChar w:fldCharType="begin"/>
      </w:r>
      <w:r>
        <w:instrText xml:space="preserve"> HYPERLINK \l _Toc394396756 </w:instrText>
      </w:r>
      <w:r>
        <w:fldChar w:fldCharType="separate"/>
      </w:r>
      <w:r>
        <w:rPr>
          <w:rFonts w:hint="eastAsia"/>
        </w:rPr>
        <w:t>（一）投标文件</w:t>
      </w:r>
      <w:r>
        <w:t>的编制</w:t>
      </w:r>
      <w:r>
        <w:tab/>
      </w:r>
      <w:r>
        <w:fldChar w:fldCharType="begin"/>
      </w:r>
      <w:r>
        <w:instrText xml:space="preserve"> PAGEREF _Toc394396756 \h </w:instrText>
      </w:r>
      <w:r>
        <w:fldChar w:fldCharType="separate"/>
      </w:r>
      <w:r>
        <w:t>- 3 -</w:t>
      </w:r>
      <w:r>
        <w:fldChar w:fldCharType="end"/>
      </w:r>
      <w:r>
        <w:fldChar w:fldCharType="end"/>
      </w:r>
    </w:p>
    <w:p>
      <w:pPr>
        <w:pStyle w:val="10"/>
        <w:tabs>
          <w:tab w:val="right" w:leader="dot" w:pos="8675"/>
        </w:tabs>
      </w:pPr>
      <w:r>
        <w:fldChar w:fldCharType="begin"/>
      </w:r>
      <w:r>
        <w:instrText xml:space="preserve"> HYPERLINK \l _Toc1491743450 </w:instrText>
      </w:r>
      <w:r>
        <w:fldChar w:fldCharType="separate"/>
      </w:r>
      <w:r>
        <w:rPr>
          <w:rFonts w:hint="eastAsia"/>
        </w:rPr>
        <w:t>（二）投标文件计量单位</w:t>
      </w:r>
      <w:r>
        <w:tab/>
      </w:r>
      <w:r>
        <w:fldChar w:fldCharType="begin"/>
      </w:r>
      <w:r>
        <w:instrText xml:space="preserve"> PAGEREF _Toc1491743450 \h </w:instrText>
      </w:r>
      <w:r>
        <w:fldChar w:fldCharType="separate"/>
      </w:r>
      <w:r>
        <w:t>- 3 -</w:t>
      </w:r>
      <w:r>
        <w:fldChar w:fldCharType="end"/>
      </w:r>
      <w:r>
        <w:fldChar w:fldCharType="end"/>
      </w:r>
    </w:p>
    <w:p>
      <w:pPr>
        <w:pStyle w:val="10"/>
        <w:tabs>
          <w:tab w:val="right" w:leader="dot" w:pos="8675"/>
        </w:tabs>
      </w:pPr>
      <w:r>
        <w:fldChar w:fldCharType="begin"/>
      </w:r>
      <w:r>
        <w:instrText xml:space="preserve"> HYPERLINK \l _Toc2008069072 </w:instrText>
      </w:r>
      <w:r>
        <w:fldChar w:fldCharType="separate"/>
      </w:r>
      <w:r>
        <w:rPr>
          <w:rFonts w:hint="eastAsia"/>
        </w:rPr>
        <w:t>（三）投标文件的</w:t>
      </w:r>
      <w:r>
        <w:t>构成</w:t>
      </w:r>
      <w:r>
        <w:tab/>
      </w:r>
      <w:r>
        <w:fldChar w:fldCharType="begin"/>
      </w:r>
      <w:r>
        <w:instrText xml:space="preserve"> PAGEREF _Toc2008069072 \h </w:instrText>
      </w:r>
      <w:r>
        <w:fldChar w:fldCharType="separate"/>
      </w:r>
      <w:r>
        <w:t>- 3 -</w:t>
      </w:r>
      <w:r>
        <w:fldChar w:fldCharType="end"/>
      </w:r>
      <w:r>
        <w:fldChar w:fldCharType="end"/>
      </w:r>
    </w:p>
    <w:p>
      <w:pPr>
        <w:pStyle w:val="10"/>
        <w:tabs>
          <w:tab w:val="right" w:leader="dot" w:pos="8675"/>
        </w:tabs>
      </w:pPr>
      <w:r>
        <w:fldChar w:fldCharType="begin"/>
      </w:r>
      <w:r>
        <w:instrText xml:space="preserve"> HYPERLINK \l _Toc1911380499 </w:instrText>
      </w:r>
      <w:r>
        <w:fldChar w:fldCharType="separate"/>
      </w:r>
      <w:r>
        <w:rPr>
          <w:rFonts w:hint="eastAsia"/>
        </w:rPr>
        <w:t>（四）投标报价</w:t>
      </w:r>
      <w:r>
        <w:tab/>
      </w:r>
      <w:r>
        <w:fldChar w:fldCharType="begin"/>
      </w:r>
      <w:r>
        <w:instrText xml:space="preserve"> PAGEREF _Toc1911380499 \h </w:instrText>
      </w:r>
      <w:r>
        <w:fldChar w:fldCharType="separate"/>
      </w:r>
      <w:r>
        <w:t>- 3 -</w:t>
      </w:r>
      <w:r>
        <w:fldChar w:fldCharType="end"/>
      </w:r>
      <w:r>
        <w:fldChar w:fldCharType="end"/>
      </w:r>
    </w:p>
    <w:p>
      <w:pPr>
        <w:pStyle w:val="10"/>
        <w:tabs>
          <w:tab w:val="right" w:leader="dot" w:pos="8675"/>
        </w:tabs>
      </w:pPr>
      <w:r>
        <w:fldChar w:fldCharType="begin"/>
      </w:r>
      <w:r>
        <w:instrText xml:space="preserve"> HYPERLINK \l _Toc364171220 </w:instrText>
      </w:r>
      <w:r>
        <w:fldChar w:fldCharType="separate"/>
      </w:r>
      <w:r>
        <w:rPr>
          <w:rFonts w:hint="eastAsia"/>
        </w:rPr>
        <w:t>（五）投标保证金</w:t>
      </w:r>
      <w:r>
        <w:tab/>
      </w:r>
      <w:r>
        <w:fldChar w:fldCharType="begin"/>
      </w:r>
      <w:r>
        <w:instrText xml:space="preserve"> PAGEREF _Toc364171220 \h </w:instrText>
      </w:r>
      <w:r>
        <w:fldChar w:fldCharType="separate"/>
      </w:r>
      <w:r>
        <w:t>- 4 -</w:t>
      </w:r>
      <w:r>
        <w:fldChar w:fldCharType="end"/>
      </w:r>
      <w:r>
        <w:fldChar w:fldCharType="end"/>
      </w:r>
    </w:p>
    <w:p>
      <w:pPr>
        <w:pStyle w:val="10"/>
        <w:tabs>
          <w:tab w:val="right" w:leader="dot" w:pos="8675"/>
        </w:tabs>
      </w:pPr>
      <w:r>
        <w:fldChar w:fldCharType="begin"/>
      </w:r>
      <w:r>
        <w:instrText xml:space="preserve"> HYPERLINK \l _Toc297300590 </w:instrText>
      </w:r>
      <w:r>
        <w:fldChar w:fldCharType="separate"/>
      </w:r>
      <w:r>
        <w:rPr>
          <w:rFonts w:hint="eastAsia"/>
        </w:rPr>
        <w:t>（六）投标文件</w:t>
      </w:r>
      <w:r>
        <w:t>的递交</w:t>
      </w:r>
      <w:r>
        <w:tab/>
      </w:r>
      <w:r>
        <w:fldChar w:fldCharType="begin"/>
      </w:r>
      <w:r>
        <w:instrText xml:space="preserve"> PAGEREF _Toc297300590 \h </w:instrText>
      </w:r>
      <w:r>
        <w:fldChar w:fldCharType="separate"/>
      </w:r>
      <w:r>
        <w:t>- 4 -</w:t>
      </w:r>
      <w:r>
        <w:fldChar w:fldCharType="end"/>
      </w:r>
      <w:r>
        <w:fldChar w:fldCharType="end"/>
      </w:r>
    </w:p>
    <w:p>
      <w:pPr>
        <w:pStyle w:val="10"/>
        <w:tabs>
          <w:tab w:val="right" w:leader="dot" w:pos="8675"/>
        </w:tabs>
      </w:pPr>
      <w:r>
        <w:fldChar w:fldCharType="begin"/>
      </w:r>
      <w:r>
        <w:instrText xml:space="preserve"> HYPERLINK \l _Toc1684053208 </w:instrText>
      </w:r>
      <w:r>
        <w:fldChar w:fldCharType="separate"/>
      </w:r>
      <w:r>
        <w:rPr>
          <w:rFonts w:hint="eastAsia"/>
        </w:rPr>
        <w:t>（七）分包</w:t>
      </w:r>
      <w:r>
        <w:t>的规定</w:t>
      </w:r>
      <w:r>
        <w:tab/>
      </w:r>
      <w:r>
        <w:fldChar w:fldCharType="begin"/>
      </w:r>
      <w:r>
        <w:instrText xml:space="preserve"> PAGEREF _Toc1684053208 \h </w:instrText>
      </w:r>
      <w:r>
        <w:fldChar w:fldCharType="separate"/>
      </w:r>
      <w:r>
        <w:t>- 4 -</w:t>
      </w:r>
      <w:r>
        <w:fldChar w:fldCharType="end"/>
      </w:r>
      <w:r>
        <w:fldChar w:fldCharType="end"/>
      </w:r>
    </w:p>
    <w:p>
      <w:pPr>
        <w:pStyle w:val="10"/>
        <w:tabs>
          <w:tab w:val="right" w:leader="dot" w:pos="8675"/>
        </w:tabs>
      </w:pPr>
      <w:r>
        <w:fldChar w:fldCharType="begin"/>
      </w:r>
      <w:r>
        <w:instrText xml:space="preserve"> HYPERLINK \l _Toc47799396 </w:instrText>
      </w:r>
      <w:r>
        <w:fldChar w:fldCharType="separate"/>
      </w:r>
      <w:r>
        <w:rPr>
          <w:rFonts w:hint="eastAsia"/>
        </w:rPr>
        <w:t>（八）恶意串通等行为的处理及串通投标情形的认定</w:t>
      </w:r>
      <w:r>
        <w:tab/>
      </w:r>
      <w:r>
        <w:fldChar w:fldCharType="begin"/>
      </w:r>
      <w:r>
        <w:instrText xml:space="preserve"> PAGEREF _Toc47799396 \h </w:instrText>
      </w:r>
      <w:r>
        <w:fldChar w:fldCharType="separate"/>
      </w:r>
      <w:r>
        <w:t>- 4 -</w:t>
      </w:r>
      <w:r>
        <w:fldChar w:fldCharType="end"/>
      </w:r>
      <w:r>
        <w:fldChar w:fldCharType="end"/>
      </w:r>
    </w:p>
    <w:p>
      <w:pPr>
        <w:pStyle w:val="21"/>
        <w:tabs>
          <w:tab w:val="right" w:leader="dot" w:pos="8675"/>
        </w:tabs>
      </w:pPr>
      <w:r>
        <w:fldChar w:fldCharType="begin"/>
      </w:r>
      <w:r>
        <w:instrText xml:space="preserve"> HYPERLINK \l _Toc205564594 </w:instrText>
      </w:r>
      <w:r>
        <w:fldChar w:fldCharType="separate"/>
      </w:r>
      <w:r>
        <w:rPr>
          <w:rFonts w:hint="eastAsia"/>
        </w:rPr>
        <w:t>三、开 标</w:t>
      </w:r>
      <w:r>
        <w:tab/>
      </w:r>
      <w:r>
        <w:fldChar w:fldCharType="begin"/>
      </w:r>
      <w:r>
        <w:instrText xml:space="preserve"> PAGEREF _Toc205564594 \h </w:instrText>
      </w:r>
      <w:r>
        <w:fldChar w:fldCharType="separate"/>
      </w:r>
      <w:r>
        <w:t>- 5 -</w:t>
      </w:r>
      <w:r>
        <w:fldChar w:fldCharType="end"/>
      </w:r>
      <w:r>
        <w:fldChar w:fldCharType="end"/>
      </w:r>
    </w:p>
    <w:p>
      <w:pPr>
        <w:pStyle w:val="10"/>
        <w:tabs>
          <w:tab w:val="right" w:leader="dot" w:pos="8675"/>
        </w:tabs>
      </w:pPr>
      <w:r>
        <w:fldChar w:fldCharType="begin"/>
      </w:r>
      <w:r>
        <w:instrText xml:space="preserve"> HYPERLINK \l _Toc1770426982 </w:instrText>
      </w:r>
      <w:r>
        <w:fldChar w:fldCharType="separate"/>
      </w:r>
      <w:r>
        <w:rPr>
          <w:rFonts w:hint="eastAsia"/>
        </w:rPr>
        <w:t>（一）开标程序</w:t>
      </w:r>
      <w:r>
        <w:tab/>
      </w:r>
      <w:r>
        <w:fldChar w:fldCharType="begin"/>
      </w:r>
      <w:r>
        <w:instrText xml:space="preserve"> PAGEREF _Toc1770426982 \h </w:instrText>
      </w:r>
      <w:r>
        <w:fldChar w:fldCharType="separate"/>
      </w:r>
      <w:r>
        <w:t>- 5 -</w:t>
      </w:r>
      <w:r>
        <w:fldChar w:fldCharType="end"/>
      </w:r>
      <w:r>
        <w:fldChar w:fldCharType="end"/>
      </w:r>
    </w:p>
    <w:p>
      <w:pPr>
        <w:pStyle w:val="10"/>
        <w:tabs>
          <w:tab w:val="right" w:leader="dot" w:pos="8675"/>
        </w:tabs>
      </w:pPr>
      <w:r>
        <w:fldChar w:fldCharType="begin"/>
      </w:r>
      <w:r>
        <w:instrText xml:space="preserve"> HYPERLINK \l _Toc32873642 </w:instrText>
      </w:r>
      <w:r>
        <w:fldChar w:fldCharType="separate"/>
      </w:r>
      <w:r>
        <w:rPr>
          <w:rFonts w:hint="eastAsia"/>
        </w:rPr>
        <w:t>（二）申请无效</w:t>
      </w:r>
      <w:r>
        <w:tab/>
      </w:r>
      <w:r>
        <w:fldChar w:fldCharType="begin"/>
      </w:r>
      <w:r>
        <w:instrText xml:space="preserve"> PAGEREF _Toc32873642 \h </w:instrText>
      </w:r>
      <w:r>
        <w:fldChar w:fldCharType="separate"/>
      </w:r>
      <w:r>
        <w:t>- 5 -</w:t>
      </w:r>
      <w:r>
        <w:fldChar w:fldCharType="end"/>
      </w:r>
      <w:r>
        <w:fldChar w:fldCharType="end"/>
      </w:r>
    </w:p>
    <w:p>
      <w:pPr>
        <w:pStyle w:val="21"/>
        <w:tabs>
          <w:tab w:val="right" w:leader="dot" w:pos="8675"/>
        </w:tabs>
      </w:pPr>
      <w:r>
        <w:fldChar w:fldCharType="begin"/>
      </w:r>
      <w:r>
        <w:instrText xml:space="preserve"> HYPERLINK \l _Toc604003815 </w:instrText>
      </w:r>
      <w:r>
        <w:fldChar w:fldCharType="separate"/>
      </w:r>
      <w:r>
        <w:t>四</w:t>
      </w:r>
      <w:r>
        <w:rPr>
          <w:rFonts w:hint="eastAsia"/>
        </w:rPr>
        <w:t>、评 标</w:t>
      </w:r>
      <w:r>
        <w:tab/>
      </w:r>
      <w:r>
        <w:fldChar w:fldCharType="begin"/>
      </w:r>
      <w:r>
        <w:instrText xml:space="preserve"> PAGEREF _Toc604003815 \h </w:instrText>
      </w:r>
      <w:r>
        <w:fldChar w:fldCharType="separate"/>
      </w:r>
      <w:r>
        <w:t>- 6 -</w:t>
      </w:r>
      <w:r>
        <w:fldChar w:fldCharType="end"/>
      </w:r>
      <w:r>
        <w:fldChar w:fldCharType="end"/>
      </w:r>
    </w:p>
    <w:p>
      <w:pPr>
        <w:pStyle w:val="21"/>
        <w:tabs>
          <w:tab w:val="right" w:leader="dot" w:pos="8675"/>
        </w:tabs>
      </w:pPr>
      <w:r>
        <w:fldChar w:fldCharType="begin"/>
      </w:r>
      <w:r>
        <w:instrText xml:space="preserve"> HYPERLINK \l _Toc336919336 </w:instrText>
      </w:r>
      <w:r>
        <w:fldChar w:fldCharType="separate"/>
      </w:r>
      <w:r>
        <w:rPr>
          <w:rFonts w:hint="eastAsia"/>
        </w:rPr>
        <w:t>五、中标与合同</w:t>
      </w:r>
      <w:r>
        <w:tab/>
      </w:r>
      <w:r>
        <w:fldChar w:fldCharType="begin"/>
      </w:r>
      <w:r>
        <w:instrText xml:space="preserve"> PAGEREF _Toc336919336 \h </w:instrText>
      </w:r>
      <w:r>
        <w:fldChar w:fldCharType="separate"/>
      </w:r>
      <w:r>
        <w:t>- 6 -</w:t>
      </w:r>
      <w:r>
        <w:fldChar w:fldCharType="end"/>
      </w:r>
      <w:r>
        <w:fldChar w:fldCharType="end"/>
      </w:r>
    </w:p>
    <w:p>
      <w:pPr>
        <w:pStyle w:val="21"/>
        <w:tabs>
          <w:tab w:val="right" w:leader="dot" w:pos="8675"/>
        </w:tabs>
      </w:pPr>
      <w:r>
        <w:fldChar w:fldCharType="begin"/>
      </w:r>
      <w:r>
        <w:instrText xml:space="preserve"> HYPERLINK \l _Toc1836386660 </w:instrText>
      </w:r>
      <w:r>
        <w:fldChar w:fldCharType="separate"/>
      </w:r>
      <w:r>
        <w:rPr>
          <w:rFonts w:hint="eastAsia"/>
        </w:rPr>
        <w:t>六、其他事项</w:t>
      </w:r>
      <w:r>
        <w:tab/>
      </w:r>
      <w:r>
        <w:fldChar w:fldCharType="begin"/>
      </w:r>
      <w:r>
        <w:instrText xml:space="preserve"> PAGEREF _Toc1836386660 \h </w:instrText>
      </w:r>
      <w:r>
        <w:fldChar w:fldCharType="separate"/>
      </w:r>
      <w:r>
        <w:t>- 7 -</w:t>
      </w:r>
      <w:r>
        <w:fldChar w:fldCharType="end"/>
      </w:r>
      <w:r>
        <w:fldChar w:fldCharType="end"/>
      </w:r>
    </w:p>
    <w:p>
      <w:pPr>
        <w:pStyle w:val="17"/>
        <w:tabs>
          <w:tab w:val="right" w:leader="dot" w:pos="8675"/>
        </w:tabs>
      </w:pPr>
      <w:r>
        <w:fldChar w:fldCharType="begin"/>
      </w:r>
      <w:r>
        <w:instrText xml:space="preserve"> HYPERLINK \l _Toc515619936 </w:instrText>
      </w:r>
      <w:r>
        <w:fldChar w:fldCharType="separate"/>
      </w:r>
      <w:r>
        <w:rPr>
          <w:rFonts w:hint="eastAsia"/>
        </w:rPr>
        <w:t>第四章 拟签订</w:t>
      </w:r>
      <w:r>
        <w:t>的</w:t>
      </w:r>
      <w:r>
        <w:rPr>
          <w:rFonts w:hint="eastAsia"/>
        </w:rPr>
        <w:t>合同文本</w:t>
      </w:r>
      <w:r>
        <w:tab/>
      </w:r>
      <w:r>
        <w:fldChar w:fldCharType="begin"/>
      </w:r>
      <w:r>
        <w:instrText xml:space="preserve"> PAGEREF _Toc515619936 \h </w:instrText>
      </w:r>
      <w:r>
        <w:fldChar w:fldCharType="separate"/>
      </w:r>
      <w:r>
        <w:t>- 10 -</w:t>
      </w:r>
      <w:r>
        <w:fldChar w:fldCharType="end"/>
      </w:r>
      <w:r>
        <w:fldChar w:fldCharType="end"/>
      </w:r>
    </w:p>
    <w:p>
      <w:pPr>
        <w:pStyle w:val="17"/>
        <w:tabs>
          <w:tab w:val="right" w:leader="dot" w:pos="8675"/>
        </w:tabs>
      </w:pPr>
      <w:r>
        <w:fldChar w:fldCharType="begin"/>
      </w:r>
      <w:r>
        <w:instrText xml:space="preserve"> HYPERLINK \l _Toc927748707 </w:instrText>
      </w:r>
      <w:r>
        <w:fldChar w:fldCharType="separate"/>
      </w:r>
      <w:r>
        <w:t>第六章</w:t>
      </w:r>
      <w:r>
        <w:rPr>
          <w:rFonts w:hint="eastAsia"/>
        </w:rPr>
        <w:t xml:space="preserve"> 评标方法与评标标准</w:t>
      </w:r>
      <w:r>
        <w:tab/>
      </w:r>
      <w:r>
        <w:fldChar w:fldCharType="begin"/>
      </w:r>
      <w:r>
        <w:instrText xml:space="preserve"> PAGEREF _Toc927748707 \h </w:instrText>
      </w:r>
      <w:r>
        <w:fldChar w:fldCharType="separate"/>
      </w:r>
      <w:r>
        <w:t>- 12 -</w:t>
      </w:r>
      <w:r>
        <w:fldChar w:fldCharType="end"/>
      </w:r>
      <w:r>
        <w:fldChar w:fldCharType="end"/>
      </w:r>
    </w:p>
    <w:p>
      <w:pPr>
        <w:pStyle w:val="21"/>
        <w:tabs>
          <w:tab w:val="right" w:leader="dot" w:pos="8675"/>
        </w:tabs>
      </w:pPr>
      <w:r>
        <w:fldChar w:fldCharType="begin"/>
      </w:r>
      <w:r>
        <w:instrText xml:space="preserve"> HYPERLINK \l _Toc1941241329 </w:instrText>
      </w:r>
      <w:r>
        <w:fldChar w:fldCharType="separate"/>
      </w:r>
      <w:r>
        <w:rPr>
          <w:rFonts w:hint="eastAsia"/>
        </w:rPr>
        <w:t>一、评标方法</w:t>
      </w:r>
      <w:r>
        <w:tab/>
      </w:r>
      <w:r>
        <w:fldChar w:fldCharType="begin"/>
      </w:r>
      <w:r>
        <w:instrText xml:space="preserve"> PAGEREF _Toc1941241329 \h </w:instrText>
      </w:r>
      <w:r>
        <w:fldChar w:fldCharType="separate"/>
      </w:r>
      <w:r>
        <w:t>- 12 -</w:t>
      </w:r>
      <w:r>
        <w:fldChar w:fldCharType="end"/>
      </w:r>
      <w:r>
        <w:fldChar w:fldCharType="end"/>
      </w:r>
    </w:p>
    <w:p>
      <w:pPr>
        <w:pStyle w:val="48"/>
        <w:spacing w:before="240" w:after="240"/>
        <w:outlineLvl w:val="9"/>
        <w:sectPr>
          <w:footerReference r:id="rId5" w:type="first"/>
          <w:footerReference r:id="rId3" w:type="default"/>
          <w:footerReference r:id="rId4" w:type="even"/>
          <w:type w:val="oddPage"/>
          <w:pgSz w:w="11907" w:h="16840"/>
          <w:pgMar w:top="1418" w:right="1418" w:bottom="1418" w:left="1814" w:header="1134" w:footer="851" w:gutter="0"/>
          <w:pgNumType w:fmt="lowerRoman" w:start="1"/>
          <w:cols w:space="425" w:num="1"/>
          <w:titlePg/>
          <w:docGrid w:type="linesAndChars" w:linePitch="312" w:charSpace="0"/>
        </w:sectPr>
      </w:pPr>
      <w:r>
        <w:fldChar w:fldCharType="end"/>
      </w:r>
    </w:p>
    <w:p>
      <w:pPr>
        <w:pStyle w:val="48"/>
        <w:spacing w:before="320"/>
      </w:pPr>
      <w:bookmarkStart w:id="5" w:name="_Toc1304641096"/>
      <w:r>
        <w:rPr>
          <w:rFonts w:hint="eastAsia"/>
        </w:rPr>
        <w:t>第一章 投标邀请</w:t>
      </w:r>
      <w:bookmarkEnd w:id="5"/>
    </w:p>
    <w:p>
      <w:pPr>
        <w:pStyle w:val="40"/>
        <w:spacing w:line="360" w:lineRule="exact"/>
        <w:ind w:firstLine="480"/>
      </w:pPr>
      <w:r>
        <w:rPr>
          <w:rFonts w:hint="eastAsia"/>
        </w:rPr>
        <w:t>我院拟对</w:t>
      </w:r>
      <w:r>
        <w:rPr>
          <w:rFonts w:hint="eastAsia"/>
          <w:lang w:eastAsia="zh-Hans"/>
        </w:rPr>
        <w:t>“</w:t>
      </w:r>
      <w:r>
        <w:rPr>
          <w:rFonts w:hint="eastAsia"/>
          <w:lang w:val="en-US" w:eastAsia="zh-Hans"/>
        </w:rPr>
        <w:t>赣江新区人民医院</w:t>
      </w:r>
      <w:r>
        <w:rPr>
          <w:rFonts w:hint="eastAsia" w:eastAsia="宋体"/>
          <w:lang w:val="en-US" w:eastAsia="zh-CN"/>
        </w:rPr>
        <w:t>零星项目维修改造及单项50万元以下（不含50万）施工项目工程</w:t>
      </w:r>
      <w:r>
        <w:rPr>
          <w:rFonts w:hint="eastAsia"/>
          <w:lang w:val="en-US" w:eastAsia="zh-Hans"/>
        </w:rPr>
        <w:t>造价咨询服务”</w:t>
      </w:r>
      <w:r>
        <w:rPr>
          <w:rFonts w:hint="eastAsia"/>
        </w:rPr>
        <w:t>进行院内公开招标，欢迎符合资格条件的单位前来报名投标。现将有关事宜公告如下：</w:t>
      </w:r>
    </w:p>
    <w:p>
      <w:pPr>
        <w:pStyle w:val="40"/>
        <w:spacing w:line="360" w:lineRule="exact"/>
        <w:ind w:firstLine="480"/>
        <w:rPr>
          <w:rFonts w:hint="eastAsia" w:eastAsia="宋体"/>
          <w:lang w:eastAsia="zh-CN"/>
        </w:rPr>
      </w:pPr>
      <w:r>
        <w:rPr>
          <w:rFonts w:hint="eastAsia"/>
        </w:rPr>
        <w:t>一、项目名称：南昌大学第一附属医院赣江新区医院（赣江新区人民医院</w:t>
      </w:r>
      <w:r>
        <w:rPr>
          <w:rFonts w:hint="default"/>
        </w:rPr>
        <w:t>）</w:t>
      </w:r>
      <w:r>
        <w:rPr>
          <w:rFonts w:hint="eastAsia"/>
          <w:lang w:eastAsia="zh-Hans"/>
        </w:rPr>
        <w:t>“</w:t>
      </w:r>
      <w:r>
        <w:rPr>
          <w:rFonts w:hint="eastAsia" w:eastAsia="宋体"/>
          <w:lang w:val="en-US" w:eastAsia="zh-CN"/>
        </w:rPr>
        <w:t>零星项目维修改造及单项50万元以下（不含50万）施工项目工程</w:t>
      </w:r>
      <w:r>
        <w:rPr>
          <w:rFonts w:hint="eastAsia" w:eastAsia="宋体"/>
          <w:lang w:val="en-US" w:eastAsia="zh-Hans"/>
        </w:rPr>
        <w:t>造价咨询服务</w:t>
      </w:r>
      <w:r>
        <w:rPr>
          <w:rFonts w:hint="eastAsia"/>
        </w:rPr>
        <w:t>”采购</w:t>
      </w:r>
      <w:r>
        <w:rPr>
          <w:rFonts w:hint="eastAsia"/>
          <w:lang w:eastAsia="zh-CN"/>
        </w:rPr>
        <w:t>。</w:t>
      </w:r>
    </w:p>
    <w:p>
      <w:pPr>
        <w:pStyle w:val="40"/>
        <w:spacing w:line="360" w:lineRule="exact"/>
        <w:ind w:firstLine="480"/>
      </w:pPr>
      <w:r>
        <w:rPr>
          <w:rFonts w:hint="eastAsia"/>
        </w:rPr>
        <w:t>二、项目简介</w:t>
      </w:r>
      <w:r>
        <w:t>：</w:t>
      </w:r>
      <w:r>
        <w:rPr>
          <w:rFonts w:hint="eastAsia"/>
          <w:lang w:val="en-US" w:eastAsia="zh-Hans"/>
        </w:rPr>
        <w:t>该</w:t>
      </w:r>
      <w:r>
        <w:rPr>
          <w:rFonts w:hint="eastAsia" w:eastAsia="宋体"/>
          <w:lang w:val="en-US" w:eastAsia="zh-Hans"/>
        </w:rPr>
        <w:t>工程</w:t>
      </w:r>
      <w:r>
        <w:rPr>
          <w:rFonts w:hint="eastAsia" w:eastAsia="宋体"/>
          <w:lang w:val="en-US" w:eastAsia="zh-CN"/>
        </w:rPr>
        <w:t>位于</w:t>
      </w:r>
      <w:r>
        <w:rPr>
          <w:rFonts w:hint="eastAsia" w:eastAsia="宋体"/>
          <w:lang w:val="en-US" w:eastAsia="zh-Hans"/>
        </w:rPr>
        <w:t>南昌市新建区</w:t>
      </w:r>
      <w:r>
        <w:rPr>
          <w:rFonts w:hint="eastAsia" w:eastAsia="宋体"/>
          <w:lang w:val="en-US" w:eastAsia="zh-CN"/>
        </w:rPr>
        <w:t>境内</w:t>
      </w:r>
      <w:r>
        <w:rPr>
          <w:rFonts w:hint="default" w:eastAsia="宋体"/>
          <w:lang w:val="en-US" w:eastAsia="zh-CN"/>
        </w:rPr>
        <w:t>，</w:t>
      </w:r>
      <w:r>
        <w:rPr>
          <w:rFonts w:hint="eastAsia" w:eastAsia="宋体"/>
          <w:lang w:val="en-US" w:eastAsia="zh-Hans"/>
        </w:rPr>
        <w:t>工程预算约</w:t>
      </w:r>
      <w:r>
        <w:rPr>
          <w:rFonts w:hint="default" w:eastAsia="宋体"/>
          <w:lang w:val="en-US" w:eastAsia="zh-Hans"/>
        </w:rPr>
        <w:t>360</w:t>
      </w:r>
      <w:r>
        <w:rPr>
          <w:rFonts w:hint="eastAsia" w:eastAsia="宋体"/>
          <w:lang w:val="en-US" w:eastAsia="zh-Hans"/>
        </w:rPr>
        <w:t>万元</w:t>
      </w:r>
      <w:r>
        <w:rPr>
          <w:rFonts w:hint="default" w:eastAsia="宋体"/>
          <w:lang w:eastAsia="zh-Hans"/>
        </w:rPr>
        <w:t>（</w:t>
      </w:r>
      <w:r>
        <w:rPr>
          <w:rFonts w:hint="eastAsia" w:eastAsia="宋体"/>
          <w:lang w:val="en-US" w:eastAsia="zh-Hans"/>
        </w:rPr>
        <w:t>以实际为准</w:t>
      </w:r>
      <w:r>
        <w:rPr>
          <w:rFonts w:hint="default" w:eastAsia="宋体"/>
          <w:lang w:eastAsia="zh-Hans"/>
        </w:rPr>
        <w:t>）。</w:t>
      </w:r>
      <w:r>
        <w:rPr>
          <w:rFonts w:hint="eastAsia" w:eastAsia="宋体"/>
          <w:lang w:val="en-US" w:eastAsia="zh-Hans"/>
        </w:rPr>
        <w:t>该项目指对相关科室</w:t>
      </w:r>
      <w:r>
        <w:rPr>
          <w:rFonts w:hint="default" w:eastAsia="宋体"/>
          <w:lang w:val="en-US" w:eastAsia="zh-Hans"/>
        </w:rPr>
        <w:t>（</w:t>
      </w:r>
      <w:r>
        <w:rPr>
          <w:rFonts w:hint="eastAsia" w:eastAsia="宋体"/>
          <w:lang w:val="en-US" w:eastAsia="zh-Hans"/>
        </w:rPr>
        <w:t>包括但不限于供应中心</w:t>
      </w:r>
      <w:r>
        <w:rPr>
          <w:rFonts w:hint="default" w:eastAsia="宋体"/>
          <w:lang w:val="en-US" w:eastAsia="zh-Hans"/>
        </w:rPr>
        <w:t>、</w:t>
      </w:r>
      <w:r>
        <w:rPr>
          <w:rFonts w:hint="eastAsia" w:eastAsia="宋体"/>
          <w:lang w:val="en-US" w:eastAsia="zh-Hans"/>
        </w:rPr>
        <w:t>内镜中心</w:t>
      </w:r>
      <w:r>
        <w:rPr>
          <w:rFonts w:hint="default" w:eastAsia="宋体"/>
          <w:lang w:val="en-US" w:eastAsia="zh-Hans"/>
        </w:rPr>
        <w:t>、</w:t>
      </w:r>
      <w:r>
        <w:rPr>
          <w:rFonts w:hint="eastAsia" w:eastAsia="宋体"/>
          <w:lang w:val="en-US" w:eastAsia="zh-Hans"/>
        </w:rPr>
        <w:t>儿科等科室</w:t>
      </w:r>
      <w:r>
        <w:rPr>
          <w:rFonts w:hint="default" w:eastAsia="宋体"/>
          <w:lang w:val="en-US" w:eastAsia="zh-Hans"/>
        </w:rPr>
        <w:t>）</w:t>
      </w:r>
      <w:r>
        <w:rPr>
          <w:rFonts w:hint="eastAsia" w:eastAsia="宋体"/>
          <w:lang w:val="en-US" w:eastAsia="zh-Hans"/>
        </w:rPr>
        <w:t>及院区配套设施进行</w:t>
      </w:r>
      <w:r>
        <w:rPr>
          <w:rFonts w:hint="eastAsia"/>
          <w:lang w:val="en-US" w:eastAsia="zh-Hans"/>
        </w:rPr>
        <w:t>维修</w:t>
      </w:r>
      <w:r>
        <w:rPr>
          <w:rFonts w:hint="eastAsia" w:eastAsia="宋体"/>
          <w:lang w:val="en-US" w:eastAsia="zh-Hans"/>
        </w:rPr>
        <w:t>改造</w:t>
      </w:r>
      <w:r>
        <w:rPr>
          <w:rFonts w:hint="default" w:eastAsia="宋体"/>
          <w:lang w:val="en-US" w:eastAsia="zh-Hans"/>
        </w:rPr>
        <w:t>，</w:t>
      </w:r>
      <w:r>
        <w:rPr>
          <w:rFonts w:hint="eastAsia" w:eastAsia="宋体"/>
          <w:lang w:val="en-US" w:eastAsia="zh-Hans"/>
        </w:rPr>
        <w:t>改造内容包括但不限于墙面粉刷涂漆</w:t>
      </w:r>
      <w:r>
        <w:rPr>
          <w:rFonts w:hint="default" w:eastAsia="宋体"/>
          <w:lang w:val="en-US" w:eastAsia="zh-Hans"/>
        </w:rPr>
        <w:t>、</w:t>
      </w:r>
      <w:r>
        <w:rPr>
          <w:rFonts w:hint="eastAsia"/>
          <w:lang w:val="en-US" w:eastAsia="zh-Hans"/>
        </w:rPr>
        <w:t>给</w:t>
      </w:r>
      <w:r>
        <w:rPr>
          <w:rFonts w:hint="eastAsia" w:eastAsia="宋体"/>
          <w:lang w:val="en-US" w:eastAsia="zh-Hans"/>
        </w:rPr>
        <w:t>排水改造</w:t>
      </w:r>
      <w:r>
        <w:rPr>
          <w:rFonts w:hint="default" w:eastAsia="宋体"/>
          <w:lang w:val="en-US" w:eastAsia="zh-Hans"/>
        </w:rPr>
        <w:t>、</w:t>
      </w:r>
      <w:r>
        <w:rPr>
          <w:rFonts w:hint="eastAsia"/>
          <w:lang w:val="en-US" w:eastAsia="zh-Hans"/>
        </w:rPr>
        <w:t>水</w:t>
      </w:r>
      <w:r>
        <w:rPr>
          <w:rFonts w:hint="eastAsia" w:eastAsia="宋体"/>
          <w:lang w:val="en-US" w:eastAsia="zh-Hans"/>
        </w:rPr>
        <w:t>电改造</w:t>
      </w:r>
      <w:r>
        <w:rPr>
          <w:rFonts w:hint="default" w:eastAsia="宋体"/>
          <w:lang w:val="en-US" w:eastAsia="zh-Hans"/>
        </w:rPr>
        <w:t>、</w:t>
      </w:r>
      <w:r>
        <w:rPr>
          <w:rFonts w:hint="eastAsia" w:eastAsia="宋体"/>
          <w:lang w:val="en-US" w:eastAsia="zh-Hans"/>
        </w:rPr>
        <w:t>空调暖通改造以及绿化亮化工程等</w:t>
      </w:r>
      <w:r>
        <w:rPr>
          <w:rFonts w:hint="default" w:eastAsia="宋体"/>
          <w:lang w:val="en-US" w:eastAsia="zh-Hans"/>
        </w:rPr>
        <w:t>。</w:t>
      </w:r>
      <w:r>
        <w:rPr>
          <w:rFonts w:hint="eastAsia" w:eastAsia="宋体"/>
          <w:lang w:val="en-US" w:eastAsia="zh-Hans"/>
        </w:rPr>
        <w:t>造价咨询单位需选派具有良好职业道德及丰富经验的造价工程师</w:t>
      </w:r>
      <w:r>
        <w:rPr>
          <w:rFonts w:hint="default" w:eastAsia="宋体"/>
          <w:lang w:val="en-US" w:eastAsia="zh-Hans"/>
        </w:rPr>
        <w:t>。</w:t>
      </w:r>
      <w:r>
        <w:rPr>
          <w:rFonts w:hint="eastAsia" w:eastAsia="宋体"/>
          <w:lang w:val="en-US" w:eastAsia="zh-Hans"/>
        </w:rPr>
        <w:t>该造价工程师需具有一级造价工程师职业资格证书</w:t>
      </w:r>
      <w:r>
        <w:rPr>
          <w:rFonts w:hint="default" w:eastAsia="宋体"/>
          <w:lang w:val="en-US" w:eastAsia="zh-Hans"/>
        </w:rPr>
        <w:t>，</w:t>
      </w:r>
      <w:r>
        <w:rPr>
          <w:rFonts w:hint="eastAsia" w:eastAsia="宋体"/>
          <w:lang w:val="en-US" w:eastAsia="zh-Hans"/>
        </w:rPr>
        <w:t>工作职责为对工程预算</w:t>
      </w:r>
      <w:r>
        <w:rPr>
          <w:rFonts w:hint="default" w:eastAsia="宋体"/>
          <w:lang w:val="en-US" w:eastAsia="zh-Hans"/>
        </w:rPr>
        <w:t>、</w:t>
      </w:r>
      <w:r>
        <w:rPr>
          <w:rFonts w:hint="eastAsia" w:eastAsia="宋体"/>
          <w:lang w:val="en-US" w:eastAsia="zh-Hans"/>
        </w:rPr>
        <w:t>进度款</w:t>
      </w:r>
      <w:r>
        <w:rPr>
          <w:rFonts w:hint="default" w:eastAsia="宋体"/>
          <w:lang w:val="en-US" w:eastAsia="zh-Hans"/>
        </w:rPr>
        <w:t>、</w:t>
      </w:r>
      <w:r>
        <w:rPr>
          <w:rFonts w:hint="eastAsia" w:eastAsia="宋体"/>
          <w:lang w:val="en-US" w:eastAsia="zh-Hans"/>
        </w:rPr>
        <w:t>签证费用</w:t>
      </w:r>
      <w:r>
        <w:rPr>
          <w:rFonts w:hint="default" w:eastAsia="宋体"/>
          <w:lang w:val="en-US" w:eastAsia="zh-Hans"/>
        </w:rPr>
        <w:t>、</w:t>
      </w:r>
      <w:r>
        <w:rPr>
          <w:rFonts w:hint="eastAsia" w:eastAsia="宋体"/>
          <w:lang w:val="en-US" w:eastAsia="zh-Hans"/>
        </w:rPr>
        <w:t>工程结算等进行审核</w:t>
      </w:r>
      <w:r>
        <w:rPr>
          <w:rFonts w:hint="default" w:eastAsia="宋体"/>
          <w:lang w:val="en-US" w:eastAsia="zh-Hans"/>
        </w:rPr>
        <w:t>，</w:t>
      </w:r>
      <w:r>
        <w:rPr>
          <w:rFonts w:hint="eastAsia" w:eastAsia="宋体"/>
          <w:lang w:val="en-US" w:eastAsia="zh-Hans"/>
        </w:rPr>
        <w:t>签署意见并加盖单位公章</w:t>
      </w:r>
      <w:r>
        <w:rPr>
          <w:rFonts w:hint="default" w:eastAsia="宋体"/>
          <w:lang w:val="en-US" w:eastAsia="zh-Hans"/>
        </w:rPr>
        <w:t>。</w:t>
      </w:r>
    </w:p>
    <w:p>
      <w:pPr>
        <w:pStyle w:val="40"/>
        <w:spacing w:line="360" w:lineRule="exact"/>
        <w:ind w:firstLine="480"/>
      </w:pPr>
      <w:r>
        <w:rPr>
          <w:rFonts w:hint="eastAsia"/>
          <w:lang w:val="en-US" w:eastAsia="zh-Hans"/>
        </w:rPr>
        <w:t>三</w:t>
      </w:r>
      <w:r>
        <w:rPr>
          <w:rFonts w:hint="eastAsia"/>
        </w:rPr>
        <w:t>、</w:t>
      </w:r>
      <w:r>
        <w:rPr>
          <w:rFonts w:hint="eastAsia"/>
          <w:lang w:val="en-US" w:eastAsia="zh-Hans"/>
        </w:rPr>
        <w:t>投标方</w:t>
      </w:r>
      <w:r>
        <w:rPr>
          <w:rFonts w:hint="eastAsia"/>
        </w:rPr>
        <w:t>资质要求：</w:t>
      </w:r>
    </w:p>
    <w:p>
      <w:pPr>
        <w:pStyle w:val="40"/>
        <w:spacing w:line="360" w:lineRule="exact"/>
        <w:ind w:left="480" w:leftChars="200" w:firstLine="480"/>
      </w:pPr>
      <w:r>
        <w:rPr>
          <w:rFonts w:hint="eastAsia"/>
        </w:rPr>
        <w:t>1、具有独立承担民事责任能力的法人；</w:t>
      </w:r>
    </w:p>
    <w:p>
      <w:pPr>
        <w:pStyle w:val="40"/>
        <w:spacing w:line="360" w:lineRule="exact"/>
        <w:ind w:left="480" w:leftChars="200" w:firstLine="480"/>
      </w:pPr>
      <w:r>
        <w:rPr>
          <w:rFonts w:hint="eastAsia"/>
        </w:rPr>
        <w:t>2、有依法缴纳税收和社会保障资金的良好记录；</w:t>
      </w:r>
    </w:p>
    <w:p>
      <w:pPr>
        <w:pStyle w:val="40"/>
        <w:spacing w:line="360" w:lineRule="exact"/>
        <w:ind w:left="480" w:leftChars="200" w:firstLine="480"/>
      </w:pPr>
      <w:r>
        <w:rPr>
          <w:rFonts w:hint="eastAsia"/>
        </w:rPr>
        <w:t>3、具有良好的信誉及服务能力；</w:t>
      </w:r>
    </w:p>
    <w:p>
      <w:pPr>
        <w:pStyle w:val="40"/>
        <w:spacing w:line="360" w:lineRule="exact"/>
        <w:ind w:left="480" w:leftChars="200" w:firstLine="480"/>
      </w:pPr>
      <w:r>
        <w:rPr>
          <w:rFonts w:hint="eastAsia"/>
        </w:rPr>
        <w:t>4、乙方具有本次招标内容相关经营资质；</w:t>
      </w:r>
    </w:p>
    <w:p>
      <w:pPr>
        <w:pStyle w:val="40"/>
        <w:spacing w:line="360" w:lineRule="exact"/>
        <w:ind w:left="480" w:leftChars="200" w:firstLine="480"/>
      </w:pPr>
      <w:r>
        <w:rPr>
          <w:rFonts w:hint="eastAsia"/>
        </w:rPr>
        <w:t>5、参加政府采购活动前三年内，在经营活动中没有重大违法记录；</w:t>
      </w:r>
    </w:p>
    <w:p>
      <w:pPr>
        <w:pStyle w:val="40"/>
        <w:spacing w:line="360" w:lineRule="exact"/>
        <w:ind w:left="480" w:leftChars="200" w:firstLine="480"/>
      </w:pPr>
      <w:r>
        <w:rPr>
          <w:rFonts w:hint="eastAsia"/>
        </w:rPr>
        <w:t>6、本项目不接受联合体投标。</w:t>
      </w:r>
    </w:p>
    <w:p>
      <w:pPr>
        <w:pStyle w:val="40"/>
        <w:spacing w:line="360" w:lineRule="exact"/>
        <w:ind w:firstLine="480"/>
      </w:pPr>
      <w:r>
        <w:rPr>
          <w:rFonts w:hint="eastAsia"/>
          <w:lang w:val="en-US" w:eastAsia="zh-Hans"/>
        </w:rPr>
        <w:t>四</w:t>
      </w:r>
      <w:r>
        <w:t>、</w:t>
      </w:r>
      <w:r>
        <w:rPr>
          <w:rFonts w:hint="eastAsia"/>
        </w:rPr>
        <w:t>招标文件的</w:t>
      </w:r>
      <w:r>
        <w:t>领取：</w:t>
      </w:r>
    </w:p>
    <w:p>
      <w:pPr>
        <w:pStyle w:val="40"/>
        <w:spacing w:line="360" w:lineRule="exact"/>
        <w:ind w:left="480" w:leftChars="200" w:firstLine="480" w:firstLineChars="200"/>
      </w:pPr>
      <w:r>
        <w:rPr>
          <w:rFonts w:hint="eastAsia"/>
          <w:lang w:val="en-US" w:eastAsia="zh-Hans"/>
        </w:rPr>
        <w:t>投标方若需要</w:t>
      </w:r>
      <w:r>
        <w:rPr>
          <w:rFonts w:hint="eastAsia"/>
        </w:rPr>
        <w:t>招标文件（电子版）</w:t>
      </w:r>
      <w:r>
        <w:rPr>
          <w:rFonts w:hint="default"/>
          <w:lang w:eastAsia="zh-Hans"/>
        </w:rPr>
        <w:t>，</w:t>
      </w:r>
      <w:r>
        <w:rPr>
          <w:rFonts w:hint="eastAsia"/>
          <w:lang w:val="en-US" w:eastAsia="zh-Hans"/>
        </w:rPr>
        <w:t>可致电联系此公告中的联系电话</w:t>
      </w:r>
      <w:r>
        <w:rPr>
          <w:rFonts w:hint="eastAsia"/>
        </w:rPr>
        <w:t>免费领取。</w:t>
      </w:r>
    </w:p>
    <w:p>
      <w:pPr>
        <w:pStyle w:val="40"/>
        <w:spacing w:line="360" w:lineRule="exact"/>
        <w:ind w:firstLine="480"/>
      </w:pPr>
      <w:r>
        <w:rPr>
          <w:rFonts w:hint="eastAsia"/>
          <w:lang w:val="en-US" w:eastAsia="zh-Hans"/>
        </w:rPr>
        <w:t>五</w:t>
      </w:r>
      <w:r>
        <w:rPr>
          <w:rFonts w:hint="eastAsia"/>
        </w:rPr>
        <w:t>、报名时需提供以下材料：</w:t>
      </w:r>
    </w:p>
    <w:p>
      <w:pPr>
        <w:pStyle w:val="40"/>
        <w:spacing w:line="360" w:lineRule="exact"/>
        <w:ind w:left="480" w:leftChars="200"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pPr>
        <w:pStyle w:val="40"/>
        <w:spacing w:line="360" w:lineRule="exact"/>
        <w:ind w:left="480" w:leftChars="200"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spacing w:line="360" w:lineRule="exact"/>
        <w:ind w:left="480" w:leftChars="200"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pPr>
        <w:pStyle w:val="40"/>
        <w:spacing w:line="360" w:lineRule="exact"/>
        <w:ind w:left="480" w:leftChars="200"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spacing w:line="360" w:lineRule="exact"/>
        <w:ind w:left="480" w:leftChars="200" w:firstLine="480"/>
        <w:rPr>
          <w:rFonts w:hint="eastAsia" w:eastAsia="宋体"/>
        </w:rPr>
      </w:pPr>
      <w:r>
        <w:rPr>
          <w:rFonts w:hint="default" w:eastAsia="宋体"/>
          <w:lang w:val="en-US" w:eastAsia="zh-Hans"/>
        </w:rPr>
        <w:t>5</w:t>
      </w:r>
      <w:r>
        <w:rPr>
          <w:rFonts w:hint="default" w:eastAsia="宋体"/>
          <w:lang w:eastAsia="zh-Hans"/>
        </w:rPr>
        <w:t>、</w:t>
      </w:r>
      <w:r>
        <w:rPr>
          <w:rFonts w:hint="eastAsia" w:eastAsia="宋体"/>
          <w:lang w:val="en-US" w:eastAsia="zh-Hans"/>
        </w:rPr>
        <w:t>一级造价工程师职业资格</w:t>
      </w:r>
      <w:r>
        <w:rPr>
          <w:rFonts w:hint="default" w:eastAsia="宋体"/>
          <w:lang w:val="en-US" w:eastAsia="zh-Hans"/>
        </w:rPr>
        <w:t>证书(复印件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spacing w:line="360" w:lineRule="exact"/>
        <w:ind w:firstLine="480"/>
      </w:pPr>
      <w:r>
        <w:rPr>
          <w:rFonts w:hint="eastAsia"/>
          <w:lang w:val="en-US" w:eastAsia="zh-Hans"/>
        </w:rPr>
        <w:t>六</w:t>
      </w:r>
      <w:r>
        <w:rPr>
          <w:rFonts w:hint="eastAsia"/>
        </w:rPr>
        <w:t>、报名须知：</w:t>
      </w:r>
    </w:p>
    <w:p>
      <w:pPr>
        <w:pStyle w:val="40"/>
        <w:spacing w:line="360" w:lineRule="exact"/>
        <w:ind w:left="480" w:leftChars="200" w:firstLine="480"/>
      </w:pPr>
      <w:r>
        <w:rPr>
          <w:rFonts w:hint="eastAsia"/>
        </w:rPr>
        <w:t>1、报名时间：20</w:t>
      </w:r>
      <w:r>
        <w:t>23</w:t>
      </w:r>
      <w:r>
        <w:rPr>
          <w:rFonts w:hint="eastAsia"/>
        </w:rPr>
        <w:t>年</w:t>
      </w:r>
      <w:r>
        <w:rPr>
          <w:rFonts w:hint="eastAsia"/>
          <w:lang w:val="en-US" w:eastAsia="zh-CN"/>
        </w:rPr>
        <w:t>7</w:t>
      </w:r>
      <w:r>
        <w:rPr>
          <w:rFonts w:hint="eastAsia"/>
        </w:rPr>
        <w:t>月</w:t>
      </w:r>
      <w:r>
        <w:rPr>
          <w:rFonts w:hint="eastAsia"/>
          <w:lang w:val="en-US" w:eastAsia="zh-CN"/>
        </w:rPr>
        <w:t>21</w:t>
      </w:r>
      <w:r>
        <w:rPr>
          <w:rFonts w:hint="eastAsia"/>
        </w:rPr>
        <w:t>日—20</w:t>
      </w:r>
      <w:r>
        <w:t>2</w:t>
      </w:r>
      <w:bookmarkStart w:id="38" w:name="_GoBack"/>
      <w:bookmarkEnd w:id="38"/>
      <w:r>
        <w:t>3</w:t>
      </w:r>
      <w:r>
        <w:rPr>
          <w:rFonts w:hint="eastAsia"/>
        </w:rPr>
        <w:t>年</w:t>
      </w:r>
      <w:r>
        <w:rPr>
          <w:rFonts w:hint="eastAsia"/>
          <w:lang w:val="en-US" w:eastAsia="zh-CN"/>
        </w:rPr>
        <w:t>7</w:t>
      </w:r>
      <w:r>
        <w:rPr>
          <w:rFonts w:hint="eastAsia"/>
        </w:rPr>
        <w:t>月</w:t>
      </w:r>
      <w:r>
        <w:rPr>
          <w:rFonts w:hint="eastAsia"/>
          <w:lang w:val="en-US" w:eastAsia="zh-CN"/>
        </w:rPr>
        <w:t>23</w:t>
      </w:r>
      <w:r>
        <w:rPr>
          <w:rFonts w:hint="eastAsia"/>
        </w:rPr>
        <w:t>日；</w:t>
      </w:r>
    </w:p>
    <w:p>
      <w:pPr>
        <w:pStyle w:val="40"/>
        <w:spacing w:line="360" w:lineRule="exact"/>
        <w:ind w:left="2400" w:leftChars="400" w:hanging="1440" w:hangingChars="600"/>
        <w:jc w:val="left"/>
      </w:pPr>
      <w:r>
        <w:t>2</w:t>
      </w:r>
      <w:r>
        <w:rPr>
          <w:rFonts w:hint="eastAsia"/>
        </w:rPr>
        <w:t>、报名地点：赣江新区人民医院行政楼南楼5楼后勤保障处；</w:t>
      </w:r>
    </w:p>
    <w:p>
      <w:pPr>
        <w:pStyle w:val="40"/>
        <w:spacing w:line="360" w:lineRule="exact"/>
        <w:ind w:left="480" w:leftChars="200" w:firstLine="480"/>
      </w:pPr>
      <w:r>
        <w:rPr>
          <w:rFonts w:hint="eastAsia"/>
        </w:rPr>
        <w:t>3、开标时间、地点：</w:t>
      </w:r>
      <w:r>
        <w:rPr>
          <w:rFonts w:hint="eastAsia"/>
          <w:b/>
          <w:bCs/>
        </w:rPr>
        <w:t>20</w:t>
      </w:r>
      <w:r>
        <w:rPr>
          <w:b/>
          <w:bCs/>
        </w:rPr>
        <w:t>23</w:t>
      </w:r>
      <w:r>
        <w:rPr>
          <w:rFonts w:hint="eastAsia"/>
          <w:b/>
          <w:bCs/>
        </w:rPr>
        <w:t>年</w:t>
      </w:r>
      <w:r>
        <w:rPr>
          <w:rFonts w:hint="eastAsia"/>
          <w:b/>
          <w:bCs/>
          <w:lang w:val="en-US" w:eastAsia="zh-CN"/>
        </w:rPr>
        <w:t>7</w:t>
      </w:r>
      <w:r>
        <w:rPr>
          <w:rFonts w:hint="eastAsia"/>
          <w:b/>
          <w:bCs/>
        </w:rPr>
        <w:t>月</w:t>
      </w:r>
      <w:r>
        <w:rPr>
          <w:rFonts w:hint="eastAsia"/>
          <w:b/>
          <w:bCs/>
          <w:lang w:val="en-US" w:eastAsia="zh-CN"/>
        </w:rPr>
        <w:t>24</w:t>
      </w:r>
      <w:r>
        <w:rPr>
          <w:rFonts w:hint="eastAsia"/>
          <w:b/>
          <w:bCs/>
        </w:rPr>
        <w:t>日</w:t>
      </w:r>
      <w:r>
        <w:rPr>
          <w:rFonts w:hint="eastAsia"/>
          <w:b/>
          <w:bCs/>
          <w:lang w:val="en-US" w:eastAsia="zh-CN"/>
        </w:rPr>
        <w:t>下午14:30</w:t>
      </w:r>
      <w:r>
        <w:rPr>
          <w:rFonts w:hint="eastAsia"/>
        </w:rPr>
        <w:t>赣江新区人民医院行政楼南楼5楼</w:t>
      </w:r>
      <w:r>
        <w:rPr>
          <w:rFonts w:hint="eastAsia"/>
          <w:lang w:val="en-US" w:eastAsia="zh-CN"/>
        </w:rPr>
        <w:t>会议室</w:t>
      </w:r>
      <w:r>
        <w:rPr>
          <w:rFonts w:hint="eastAsia"/>
        </w:rPr>
        <w:t>；</w:t>
      </w:r>
    </w:p>
    <w:p>
      <w:pPr>
        <w:widowControl/>
        <w:spacing w:line="360" w:lineRule="exact"/>
        <w:ind w:left="2400" w:leftChars="400" w:hanging="1440" w:hangingChars="600"/>
        <w:jc w:val="left"/>
      </w:pPr>
      <w:r>
        <w:rPr>
          <w:rFonts w:hint="eastAsia"/>
        </w:rPr>
        <w:t>4、联系人：</w:t>
      </w:r>
      <w:r>
        <w:rPr>
          <w:rFonts w:hint="eastAsia"/>
          <w:lang w:val="en-US" w:eastAsia="zh-CN"/>
        </w:rPr>
        <w:t>周</w:t>
      </w:r>
      <w:r>
        <w:rPr>
          <w:rFonts w:hint="eastAsia"/>
        </w:rPr>
        <w:t>老师     联系电话：</w:t>
      </w:r>
      <w:r>
        <w:t>0791-8838534</w:t>
      </w:r>
    </w:p>
    <w:p>
      <w:pPr>
        <w:widowControl/>
        <w:spacing w:line="360" w:lineRule="exact"/>
        <w:ind w:left="2400" w:leftChars="400" w:hanging="1440" w:hangingChars="600"/>
        <w:jc w:val="left"/>
      </w:pPr>
    </w:p>
    <w:p>
      <w:pPr>
        <w:widowControl/>
        <w:spacing w:line="360" w:lineRule="exact"/>
        <w:ind w:left="2400" w:leftChars="400" w:hanging="1440" w:hangingChars="600"/>
        <w:jc w:val="left"/>
        <w:rPr>
          <w:rFonts w:hint="default" w:eastAsia="宋体"/>
          <w:lang w:eastAsia="zh-Hans"/>
        </w:rPr>
        <w:sectPr>
          <w:footerReference r:id="rId6" w:type="first"/>
          <w:pgSz w:w="11907" w:h="16840"/>
          <w:pgMar w:top="1418" w:right="1418" w:bottom="1418" w:left="1814" w:header="1134" w:footer="851" w:gutter="0"/>
          <w:pgNumType w:start="1"/>
          <w:cols w:space="425" w:num="1"/>
          <w:titlePg/>
          <w:docGrid w:type="linesAndChars" w:linePitch="312" w:charSpace="0"/>
        </w:sectPr>
      </w:pPr>
    </w:p>
    <w:p>
      <w:pPr>
        <w:pStyle w:val="48"/>
        <w:spacing w:before="320"/>
      </w:pPr>
      <w:bookmarkStart w:id="6" w:name="_Toc1294864602"/>
      <w:r>
        <w:rPr>
          <w:rFonts w:hint="eastAsia"/>
        </w:rPr>
        <w:t xml:space="preserve">第二章 </w:t>
      </w:r>
      <w:r>
        <w:t>投标</w:t>
      </w:r>
      <w:r>
        <w:rPr>
          <w:rFonts w:hint="eastAsia"/>
        </w:rPr>
        <w:t>人</w:t>
      </w:r>
      <w:r>
        <w:t>须知</w:t>
      </w:r>
      <w:bookmarkEnd w:id="6"/>
    </w:p>
    <w:p>
      <w:pPr>
        <w:pStyle w:val="46"/>
      </w:pPr>
      <w:bookmarkStart w:id="7" w:name="_Toc190087116"/>
      <w:r>
        <w:t>一</w:t>
      </w:r>
      <w:r>
        <w:rPr>
          <w:rFonts w:hint="eastAsia"/>
        </w:rPr>
        <w:t>、</w:t>
      </w:r>
      <w:r>
        <w:t>招</w:t>
      </w:r>
      <w:r>
        <w:rPr>
          <w:rFonts w:hint="eastAsia"/>
        </w:rPr>
        <w:t xml:space="preserve"> </w:t>
      </w:r>
      <w:r>
        <w:t>标</w:t>
      </w:r>
      <w:bookmarkEnd w:id="7"/>
    </w:p>
    <w:p>
      <w:pPr>
        <w:pStyle w:val="44"/>
      </w:pPr>
      <w:bookmarkStart w:id="8" w:name="_Toc1485975523"/>
      <w:r>
        <w:rPr>
          <w:rFonts w:hint="eastAsia"/>
        </w:rPr>
        <w:t>（一）适用范围</w:t>
      </w:r>
      <w:bookmarkEnd w:id="8"/>
    </w:p>
    <w:p>
      <w:pPr>
        <w:pStyle w:val="40"/>
        <w:ind w:firstLine="480"/>
      </w:pPr>
      <w:r>
        <w:rPr>
          <w:rFonts w:hint="eastAsia"/>
        </w:rPr>
        <w:t>本招标文件仅适用于本“投标邀请”中所述相关服务的采购。</w:t>
      </w:r>
    </w:p>
    <w:p>
      <w:pPr>
        <w:pStyle w:val="44"/>
      </w:pPr>
      <w:bookmarkStart w:id="9" w:name="_Toc1703284098"/>
      <w:r>
        <w:rPr>
          <w:rFonts w:hint="eastAsia"/>
        </w:rPr>
        <w:t>（二）合格投标人</w:t>
      </w:r>
      <w:bookmarkEnd w:id="9"/>
    </w:p>
    <w:p>
      <w:pPr>
        <w:pStyle w:val="40"/>
        <w:ind w:firstLine="480"/>
      </w:pPr>
      <w:r>
        <w:rPr>
          <w:rFonts w:hint="eastAsia"/>
        </w:rPr>
        <w:t>投标人的资格条件： 详见“投标邀请”</w:t>
      </w:r>
    </w:p>
    <w:p>
      <w:pPr>
        <w:pStyle w:val="44"/>
      </w:pPr>
      <w:bookmarkStart w:id="10" w:name="_Toc1138820576"/>
      <w:r>
        <w:rPr>
          <w:rFonts w:hint="eastAsia"/>
        </w:rPr>
        <w:t>（三）投标费用</w:t>
      </w:r>
      <w:bookmarkEnd w:id="10"/>
    </w:p>
    <w:p>
      <w:pPr>
        <w:pStyle w:val="40"/>
        <w:ind w:firstLine="480"/>
      </w:pPr>
      <w:r>
        <w:rPr>
          <w:rFonts w:hint="eastAsia"/>
        </w:rPr>
        <w:t>投标人应自行承担所有与准备和参加投标有关的全部费用。不论投标的结果如何，采购方均无义务和责任承担这些费用。</w:t>
      </w:r>
    </w:p>
    <w:p>
      <w:pPr>
        <w:pStyle w:val="44"/>
      </w:pPr>
      <w:bookmarkStart w:id="11" w:name="_Toc1783158768"/>
      <w:r>
        <w:rPr>
          <w:rFonts w:hint="eastAsia"/>
        </w:rPr>
        <w:t>（四）投标人代表</w:t>
      </w:r>
      <w:bookmarkEnd w:id="11"/>
    </w:p>
    <w:p>
      <w:pPr>
        <w:pStyle w:val="40"/>
        <w:ind w:firstLine="480"/>
      </w:pPr>
      <w:r>
        <w:rPr>
          <w:rFonts w:hint="eastAsia"/>
        </w:rPr>
        <w:t>指全权代表投标人参加投标活动并签署投标文件的人。如果投标人代表不是法定代表人，须持有《法定代表人授权书》。</w:t>
      </w:r>
    </w:p>
    <w:p>
      <w:pPr>
        <w:pStyle w:val="44"/>
      </w:pPr>
      <w:bookmarkStart w:id="12" w:name="_Toc1415119891"/>
      <w:r>
        <w:rPr>
          <w:rFonts w:hint="eastAsia"/>
        </w:rPr>
        <w:t>（五）招标文件的构成</w:t>
      </w:r>
      <w:bookmarkEnd w:id="12"/>
    </w:p>
    <w:p>
      <w:pPr>
        <w:pStyle w:val="40"/>
        <w:ind w:firstLine="480"/>
      </w:pPr>
      <w:r>
        <w:rPr>
          <w:rFonts w:hint="eastAsia"/>
        </w:rPr>
        <w:t>要求提供的相关服务、招标过程和合同条款在招标文件中均有说明。招标文件共六章，各章的内容如下：</w:t>
      </w:r>
    </w:p>
    <w:p>
      <w:pPr>
        <w:pStyle w:val="40"/>
        <w:ind w:firstLine="480"/>
      </w:pPr>
      <w:r>
        <w:rPr>
          <w:rFonts w:hint="eastAsia"/>
        </w:rPr>
        <w:t>第一章 投标邀请</w:t>
      </w:r>
    </w:p>
    <w:p>
      <w:pPr>
        <w:pStyle w:val="40"/>
        <w:ind w:firstLine="480"/>
      </w:pPr>
      <w:r>
        <w:rPr>
          <w:rFonts w:hint="eastAsia"/>
        </w:rPr>
        <w:t>第二章 投标人须知</w:t>
      </w:r>
    </w:p>
    <w:p>
      <w:pPr>
        <w:pStyle w:val="40"/>
        <w:ind w:firstLine="480"/>
      </w:pPr>
      <w:r>
        <w:rPr>
          <w:rFonts w:hint="eastAsia"/>
        </w:rPr>
        <w:t>第三章 拟签订的合同文本</w:t>
      </w:r>
    </w:p>
    <w:p>
      <w:pPr>
        <w:pStyle w:val="40"/>
        <w:ind w:firstLine="480"/>
      </w:pPr>
      <w:r>
        <w:rPr>
          <w:rFonts w:hint="eastAsia"/>
        </w:rPr>
        <w:t>第四章 投标文件格式</w:t>
      </w:r>
    </w:p>
    <w:p>
      <w:pPr>
        <w:pStyle w:val="40"/>
        <w:ind w:firstLine="480"/>
      </w:pPr>
      <w:r>
        <w:rPr>
          <w:rFonts w:hint="eastAsia"/>
        </w:rPr>
        <w:t>第五章 采购需求表及采购要求</w:t>
      </w:r>
    </w:p>
    <w:p>
      <w:pPr>
        <w:pStyle w:val="40"/>
        <w:ind w:firstLine="480"/>
      </w:pPr>
      <w:r>
        <w:rPr>
          <w:rFonts w:hint="eastAsia"/>
        </w:rPr>
        <w:t>第六章 评标标准</w:t>
      </w:r>
    </w:p>
    <w:p>
      <w:pPr>
        <w:pStyle w:val="40"/>
        <w:ind w:firstLine="480"/>
      </w:pPr>
      <w:r>
        <w:rPr>
          <w:rFonts w:hint="eastAsia"/>
        </w:rPr>
        <w:t>除非有特殊要求，招标文件不单独提供招标所需服务使用地的自然环境、气候条件、公用设施等情况，投标人被视为熟悉上述与履行合同有关的一切情况。</w:t>
      </w:r>
    </w:p>
    <w:p>
      <w:pPr>
        <w:pStyle w:val="44"/>
      </w:pPr>
      <w:bookmarkStart w:id="13" w:name="_Toc538617512"/>
      <w:r>
        <w:rPr>
          <w:rFonts w:hint="eastAsia"/>
        </w:rPr>
        <w:t>（六）投标人应当提交的资格、资信证明文件的要求</w:t>
      </w:r>
      <w:bookmarkEnd w:id="13"/>
    </w:p>
    <w:p>
      <w:pPr>
        <w:pStyle w:val="40"/>
        <w:ind w:firstLine="480"/>
        <w:rPr>
          <w:rFonts w:hint="default" w:eastAsia="宋体"/>
          <w:lang w:val="en-US" w:eastAsia="zh-Hans"/>
        </w:rPr>
      </w:pPr>
      <w:r>
        <w:rPr>
          <w:rFonts w:hint="default" w:eastAsia="宋体"/>
          <w:lang w:eastAsia="zh-Hans"/>
        </w:rPr>
        <w:t>1、</w:t>
      </w:r>
      <w:r>
        <w:rPr>
          <w:rFonts w:hint="default" w:eastAsia="宋体"/>
          <w:lang w:val="en-US" w:eastAsia="zh-Hans"/>
        </w:rPr>
        <w:t>报价单位的营业执照正、副本(复印件</w:t>
      </w:r>
      <w:r>
        <w:rPr>
          <w:rFonts w:hint="eastAsia" w:eastAsia="宋体"/>
          <w:lang w:val="en-US" w:eastAsia="zh-Hans"/>
        </w:rPr>
        <w:t>需加盖单位公章</w:t>
      </w:r>
      <w:r>
        <w:rPr>
          <w:rFonts w:hint="default" w:eastAsia="宋体"/>
          <w:lang w:eastAsia="zh-Hans"/>
        </w:rPr>
        <w:t>、</w:t>
      </w:r>
      <w:r>
        <w:rPr>
          <w:rFonts w:hint="eastAsia" w:eastAsia="宋体"/>
          <w:lang w:val="en-US" w:eastAsia="zh-Hans"/>
        </w:rPr>
        <w:t>营业执照年检需合格</w:t>
      </w:r>
      <w:r>
        <w:rPr>
          <w:rFonts w:hint="default" w:eastAsia="宋体"/>
          <w:lang w:val="en-US" w:eastAsia="zh-Hans"/>
        </w:rPr>
        <w:t>)</w:t>
      </w:r>
    </w:p>
    <w:p>
      <w:pPr>
        <w:pStyle w:val="40"/>
        <w:ind w:firstLine="480"/>
        <w:rPr>
          <w:rFonts w:hint="default" w:eastAsia="宋体"/>
          <w:lang w:val="en-US" w:eastAsia="zh-Hans"/>
        </w:rPr>
      </w:pPr>
      <w:r>
        <w:rPr>
          <w:rFonts w:hint="default" w:eastAsia="宋体"/>
          <w:lang w:eastAsia="zh-Hans"/>
        </w:rPr>
        <w:t>2、</w:t>
      </w:r>
      <w:r>
        <w:rPr>
          <w:rFonts w:hint="default" w:eastAsia="宋体"/>
          <w:lang w:val="en-US" w:eastAsia="zh-Hans"/>
        </w:rPr>
        <w:t>报价单位的税务登记证(复印件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ind w:firstLine="480"/>
        <w:rPr>
          <w:rFonts w:hint="default" w:eastAsia="宋体"/>
          <w:lang w:val="en-US" w:eastAsia="zh-Hans"/>
        </w:rPr>
      </w:pPr>
      <w:r>
        <w:rPr>
          <w:rFonts w:hint="default" w:eastAsia="宋体"/>
          <w:lang w:val="en-US" w:eastAsia="zh-Hans"/>
        </w:rPr>
        <w:t>3</w:t>
      </w:r>
      <w:r>
        <w:rPr>
          <w:rFonts w:hint="default" w:eastAsia="宋体"/>
          <w:lang w:eastAsia="zh-Hans"/>
        </w:rPr>
        <w:t>、</w:t>
      </w:r>
      <w:r>
        <w:rPr>
          <w:rFonts w:hint="default" w:eastAsia="宋体"/>
          <w:lang w:val="en-US" w:eastAsia="zh-Hans"/>
        </w:rPr>
        <w:t>法人代表授权证书(法人签字并盖公章)</w:t>
      </w:r>
    </w:p>
    <w:p>
      <w:pPr>
        <w:pStyle w:val="40"/>
        <w:ind w:firstLine="480"/>
        <w:rPr>
          <w:rFonts w:hint="default" w:eastAsia="宋体"/>
          <w:lang w:val="en-US" w:eastAsia="zh-Hans"/>
        </w:rPr>
      </w:pPr>
      <w:r>
        <w:rPr>
          <w:rFonts w:hint="default" w:eastAsia="宋体"/>
          <w:lang w:val="en-US" w:eastAsia="zh-Hans"/>
        </w:rPr>
        <w:t>4</w:t>
      </w:r>
      <w:r>
        <w:rPr>
          <w:rFonts w:hint="default" w:eastAsia="宋体"/>
          <w:lang w:eastAsia="zh-Hans"/>
        </w:rPr>
        <w:t>、</w:t>
      </w:r>
      <w:r>
        <w:rPr>
          <w:rFonts w:hint="default" w:eastAsia="宋体"/>
          <w:lang w:val="en-US" w:eastAsia="zh-Hans"/>
        </w:rPr>
        <w:t>法人身份证复印件及联系方式</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ind w:firstLine="480"/>
        <w:rPr>
          <w:rFonts w:hint="eastAsia" w:eastAsia="宋体"/>
        </w:rPr>
      </w:pPr>
      <w:r>
        <w:rPr>
          <w:rFonts w:hint="default" w:eastAsia="宋体"/>
          <w:lang w:val="en-US" w:eastAsia="zh-Hans"/>
        </w:rPr>
        <w:t>5</w:t>
      </w:r>
      <w:r>
        <w:rPr>
          <w:rFonts w:hint="default" w:eastAsia="宋体"/>
          <w:lang w:eastAsia="zh-Hans"/>
        </w:rPr>
        <w:t>、</w:t>
      </w:r>
      <w:r>
        <w:rPr>
          <w:rFonts w:hint="eastAsia" w:eastAsia="宋体"/>
          <w:lang w:val="en-US" w:eastAsia="zh-Hans"/>
        </w:rPr>
        <w:t>一级造价工程师职业资格</w:t>
      </w:r>
      <w:r>
        <w:rPr>
          <w:rFonts w:hint="default" w:eastAsia="宋体"/>
          <w:lang w:val="en-US" w:eastAsia="zh-Hans"/>
        </w:rPr>
        <w:t>证书(复印件</w:t>
      </w:r>
      <w:r>
        <w:rPr>
          <w:rFonts w:hint="default" w:eastAsia="宋体"/>
          <w:lang w:eastAsia="zh-Hans"/>
        </w:rPr>
        <w:t>，</w:t>
      </w:r>
      <w:r>
        <w:rPr>
          <w:rFonts w:hint="eastAsia" w:eastAsia="宋体"/>
          <w:lang w:val="en-US" w:eastAsia="zh-Hans"/>
        </w:rPr>
        <w:t>需加盖单位公章</w:t>
      </w:r>
      <w:r>
        <w:rPr>
          <w:rFonts w:hint="default" w:eastAsia="宋体"/>
          <w:lang w:val="en-US" w:eastAsia="zh-Hans"/>
        </w:rPr>
        <w:t>)</w:t>
      </w:r>
    </w:p>
    <w:p>
      <w:pPr>
        <w:pStyle w:val="40"/>
        <w:ind w:firstLine="480"/>
        <w:rPr>
          <w:rFonts w:hint="eastAsia" w:eastAsia="宋体"/>
        </w:rPr>
      </w:pPr>
      <w:r>
        <w:rPr>
          <w:rFonts w:hint="default" w:eastAsia="宋体"/>
        </w:rPr>
        <w:t>6</w:t>
      </w:r>
      <w:r>
        <w:rPr>
          <w:rFonts w:hint="eastAsia" w:eastAsia="宋体"/>
        </w:rPr>
        <w:t>、其他资格证明文件</w:t>
      </w:r>
    </w:p>
    <w:p>
      <w:pPr>
        <w:pStyle w:val="46"/>
      </w:pPr>
      <w:bookmarkStart w:id="14" w:name="_Toc900952079"/>
      <w:r>
        <w:rPr>
          <w:rFonts w:hint="eastAsia"/>
        </w:rPr>
        <w:t>二、投 标</w:t>
      </w:r>
      <w:bookmarkEnd w:id="14"/>
    </w:p>
    <w:p>
      <w:pPr>
        <w:pStyle w:val="44"/>
      </w:pPr>
      <w:bookmarkStart w:id="15" w:name="_Toc394396756"/>
      <w:r>
        <w:rPr>
          <w:rFonts w:hint="eastAsia"/>
        </w:rPr>
        <w:t>（一）投标文件</w:t>
      </w:r>
      <w:r>
        <w:t>的编制</w:t>
      </w:r>
      <w:bookmarkEnd w:id="15"/>
    </w:p>
    <w:p>
      <w:pPr>
        <w:pStyle w:val="40"/>
        <w:ind w:firstLine="480"/>
      </w:pPr>
      <w:r>
        <w:rPr>
          <w:rFonts w:hint="eastAsia"/>
        </w:rPr>
        <w:t>1、投标人应当按照招标文件的要求编制投标文件。投标文件应当对招标文件提出的要求和条件作出明确响应。</w:t>
      </w:r>
    </w:p>
    <w:p>
      <w:pPr>
        <w:pStyle w:val="40"/>
        <w:ind w:firstLine="480"/>
      </w:pPr>
      <w:r>
        <w:rPr>
          <w:rFonts w:hint="eastAsia"/>
        </w:rPr>
        <w:t>2、投标文件因字迹潦草或表达不清所引起的后果由投标人负责。</w:t>
      </w:r>
    </w:p>
    <w:p>
      <w:pPr>
        <w:pStyle w:val="44"/>
      </w:pPr>
      <w:bookmarkStart w:id="16" w:name="_Toc1491743450"/>
      <w:r>
        <w:rPr>
          <w:rFonts w:hint="eastAsia"/>
        </w:rPr>
        <w:t>（二）投标文件计量单位</w:t>
      </w:r>
      <w:bookmarkEnd w:id="16"/>
      <w:r>
        <w:rPr>
          <w:rFonts w:hint="eastAsia"/>
        </w:rPr>
        <w:tab/>
      </w:r>
    </w:p>
    <w:p>
      <w:pPr>
        <w:pStyle w:val="40"/>
        <w:ind w:firstLine="480"/>
      </w:pPr>
      <w:r>
        <w:rPr>
          <w:rFonts w:hint="eastAsia"/>
        </w:rPr>
        <w:t>投标文件中所使用的计量单位, 除招标文件中有特殊要求外，应采用国家法定计量单位。</w:t>
      </w:r>
    </w:p>
    <w:p>
      <w:pPr>
        <w:pStyle w:val="44"/>
      </w:pPr>
      <w:bookmarkStart w:id="17" w:name="_Toc2008069072"/>
      <w:r>
        <w:rPr>
          <w:rFonts w:hint="eastAsia"/>
        </w:rPr>
        <w:t>（三）投标文件的</w:t>
      </w:r>
      <w:r>
        <w:t>构成</w:t>
      </w:r>
      <w:bookmarkEnd w:id="17"/>
    </w:p>
    <w:p>
      <w:pPr>
        <w:pStyle w:val="40"/>
        <w:ind w:firstLine="480"/>
      </w:pPr>
      <w:r>
        <w:rPr>
          <w:rFonts w:hint="eastAsia"/>
        </w:rPr>
        <w:t>申请文</w:t>
      </w:r>
      <w:r>
        <w:rPr>
          <w:rFonts w:hint="eastAsia"/>
          <w:lang w:val="en-US" w:eastAsia="zh-Hans"/>
        </w:rPr>
        <w:t>件</w:t>
      </w:r>
      <w:r>
        <w:rPr>
          <w:rFonts w:hint="eastAsia"/>
        </w:rPr>
        <w:t>装入申请文件袋中，并在文件袋封贴处密封签章（加盖单位公章）。</w:t>
      </w:r>
    </w:p>
    <w:p>
      <w:pPr>
        <w:pStyle w:val="44"/>
      </w:pPr>
      <w:bookmarkStart w:id="18" w:name="_Toc1911380499"/>
      <w:r>
        <w:rPr>
          <w:rFonts w:hint="eastAsia"/>
        </w:rPr>
        <w:t>（四）投标报价</w:t>
      </w:r>
      <w:bookmarkEnd w:id="18"/>
    </w:p>
    <w:p>
      <w:pPr>
        <w:pStyle w:val="40"/>
        <w:ind w:firstLine="480"/>
        <w:jc w:val="left"/>
      </w:pPr>
      <w:r>
        <w:rPr>
          <w:rFonts w:hint="eastAsia"/>
        </w:rPr>
        <w:t>1、所有投标均以人民币报价，报价内容包含招标文件规定的完成相关服务所需的设备、人员、培训、技术支持、税费等一切相关费用。</w:t>
      </w:r>
    </w:p>
    <w:p>
      <w:pPr>
        <w:pStyle w:val="40"/>
        <w:ind w:firstLine="480"/>
        <w:jc w:val="left"/>
      </w:pPr>
      <w:r>
        <w:t>3</w:t>
      </w:r>
      <w:r>
        <w:rPr>
          <w:rFonts w:hint="eastAsia"/>
        </w:rPr>
        <w:t>、投标人要按开标一览表（统一格式）的内容填写</w:t>
      </w:r>
      <w:r>
        <w:rPr>
          <w:rFonts w:hint="eastAsia"/>
          <w:lang w:val="en-US" w:eastAsia="zh-Hans"/>
        </w:rPr>
        <w:t>投标价</w:t>
      </w:r>
      <w:r>
        <w:rPr>
          <w:rFonts w:hint="eastAsia"/>
        </w:rPr>
        <w:t>及其他事项。投标总价中不得包含招标文件要求以外的内容，否则，在评标时不予核减。若投标人不同意，投标无效。</w:t>
      </w:r>
    </w:p>
    <w:p>
      <w:pPr>
        <w:pStyle w:val="40"/>
        <w:ind w:firstLine="480"/>
        <w:jc w:val="left"/>
      </w:pPr>
      <w:r>
        <w:t>4</w:t>
      </w:r>
      <w:r>
        <w:rPr>
          <w:rFonts w:hint="eastAsia"/>
        </w:rPr>
        <w:t>、投标总价中如缺漏招标文件所要求的内容，投标人中标后须提供，且中标价以投标报价为准；若投标人不同意，投标无效。</w:t>
      </w:r>
    </w:p>
    <w:p>
      <w:pPr>
        <w:pStyle w:val="40"/>
        <w:ind w:firstLine="480"/>
        <w:jc w:val="left"/>
      </w:pPr>
      <w:r>
        <w:t>5</w:t>
      </w:r>
      <w:r>
        <w:rPr>
          <w:rFonts w:hint="eastAsia"/>
        </w:rPr>
        <w:t>、投标人所报的投标价在合同执行过程中是固定不变的，不得以任何理由予以变更。投标人应对所有招标内容进行投标，且只提供最优方案一套，投标人提交任何包含价格调整要求的投标将按非实质性响应投标，投标无效。</w:t>
      </w:r>
    </w:p>
    <w:p>
      <w:pPr>
        <w:pStyle w:val="40"/>
        <w:ind w:firstLine="480"/>
        <w:jc w:val="left"/>
      </w:pPr>
      <w:r>
        <w:t>6</w:t>
      </w:r>
      <w:r>
        <w:rPr>
          <w:rFonts w:hint="eastAsia"/>
        </w:rPr>
        <w:t>、最低报价不能作为中标的保证。</w:t>
      </w:r>
    </w:p>
    <w:p>
      <w:pPr>
        <w:pStyle w:val="44"/>
      </w:pPr>
      <w:bookmarkStart w:id="19" w:name="_Toc364171220"/>
      <w:r>
        <w:rPr>
          <w:rFonts w:hint="eastAsia"/>
        </w:rPr>
        <w:t>（五）投标保证金</w:t>
      </w:r>
      <w:bookmarkEnd w:id="19"/>
    </w:p>
    <w:p>
      <w:pPr>
        <w:pStyle w:val="40"/>
        <w:ind w:firstLine="480"/>
      </w:pPr>
      <w:r>
        <w:rPr>
          <w:rFonts w:hint="eastAsia"/>
        </w:rPr>
        <w:t>本项目不缴纳保证金。</w:t>
      </w:r>
    </w:p>
    <w:p>
      <w:pPr>
        <w:pStyle w:val="44"/>
      </w:pPr>
      <w:bookmarkStart w:id="20" w:name="_Toc297300590"/>
      <w:r>
        <w:rPr>
          <w:rFonts w:hint="eastAsia"/>
        </w:rPr>
        <w:t>（六）投标文件</w:t>
      </w:r>
      <w:r>
        <w:t>的递交</w:t>
      </w:r>
      <w:bookmarkEnd w:id="20"/>
    </w:p>
    <w:p>
      <w:pPr>
        <w:pStyle w:val="40"/>
        <w:ind w:firstLine="480"/>
      </w:pPr>
      <w:r>
        <w:rPr>
          <w:rFonts w:hint="eastAsia"/>
        </w:rPr>
        <w:t>1、</w:t>
      </w:r>
      <w:r>
        <w:t>在</w:t>
      </w:r>
      <w:r>
        <w:rPr>
          <w:rFonts w:hint="eastAsia"/>
        </w:rPr>
        <w:t>投标截止时间前30分钟</w:t>
      </w:r>
      <w:r>
        <w:t>递交投标文件</w:t>
      </w:r>
      <w:r>
        <w:rPr>
          <w:rFonts w:hint="eastAsia"/>
        </w:rPr>
        <w:t>。</w:t>
      </w:r>
    </w:p>
    <w:p>
      <w:pPr>
        <w:pStyle w:val="40"/>
        <w:ind w:firstLine="480"/>
      </w:pPr>
      <w:r>
        <w:t>2</w:t>
      </w:r>
      <w:r>
        <w:rPr>
          <w:rFonts w:hint="eastAsia"/>
        </w:rPr>
        <w:t>、在投标截止时间以后送达的，采购方将拒绝接收。</w:t>
      </w:r>
    </w:p>
    <w:p>
      <w:pPr>
        <w:pStyle w:val="44"/>
      </w:pPr>
      <w:bookmarkStart w:id="21" w:name="_Toc1684053208"/>
      <w:r>
        <w:rPr>
          <w:rFonts w:hint="eastAsia"/>
        </w:rPr>
        <w:t>（七）分包</w:t>
      </w:r>
      <w:r>
        <w:t>的规定</w:t>
      </w:r>
      <w:bookmarkEnd w:id="21"/>
    </w:p>
    <w:p>
      <w:pPr>
        <w:pStyle w:val="40"/>
        <w:ind w:firstLine="480"/>
      </w:pPr>
      <w:r>
        <w:rPr>
          <w:rFonts w:hint="eastAsia"/>
        </w:rPr>
        <w:t>本项目</w:t>
      </w:r>
      <w:r>
        <w:t>不允许分包。</w:t>
      </w:r>
    </w:p>
    <w:p>
      <w:pPr>
        <w:pStyle w:val="44"/>
      </w:pPr>
      <w:bookmarkStart w:id="22" w:name="_Toc47799396"/>
      <w:r>
        <w:rPr>
          <w:rFonts w:hint="eastAsia"/>
        </w:rPr>
        <w:t>（八）恶意串通等行为的处理及串通投标情形的认定</w:t>
      </w:r>
      <w:bookmarkEnd w:id="22"/>
    </w:p>
    <w:p>
      <w:pPr>
        <w:pStyle w:val="40"/>
        <w:ind w:firstLine="480"/>
      </w:pPr>
      <w:r>
        <w:rPr>
          <w:rFonts w:hint="eastAsia"/>
        </w:rPr>
        <w:t>1、投标人应当遵循公平竞争的原则，不得恶意串通，不得妨碍其他投标人的竞争行为，不得损害采购人或者其他投标人的合法权益。在评标过程中发现投标人有上述情形的，应当认定其投标无效。</w:t>
      </w:r>
    </w:p>
    <w:p>
      <w:pPr>
        <w:pStyle w:val="40"/>
        <w:ind w:firstLine="480"/>
      </w:pPr>
      <w:r>
        <w:rPr>
          <w:rFonts w:hint="eastAsia"/>
        </w:rPr>
        <w:t>2、有下列情形之一的，视为投标人串通投标，其投标无效：</w:t>
      </w:r>
    </w:p>
    <w:p>
      <w:pPr>
        <w:pStyle w:val="40"/>
        <w:ind w:firstLine="319" w:firstLineChars="133"/>
        <w:jc w:val="left"/>
      </w:pPr>
      <w:r>
        <w:rPr>
          <w:rFonts w:hint="eastAsia"/>
        </w:rPr>
        <w:t>（1）不同投标人的投标文件由同一单位或者个人编制；</w:t>
      </w:r>
    </w:p>
    <w:p>
      <w:pPr>
        <w:pStyle w:val="40"/>
        <w:ind w:firstLine="319" w:firstLineChars="133"/>
        <w:jc w:val="left"/>
      </w:pPr>
      <w:r>
        <w:rPr>
          <w:rFonts w:hint="eastAsia"/>
        </w:rPr>
        <w:t>（2）不同投标人委托同一单位或者个人办理投标事宜；</w:t>
      </w:r>
    </w:p>
    <w:p>
      <w:pPr>
        <w:pStyle w:val="40"/>
        <w:ind w:firstLine="319" w:firstLineChars="133"/>
        <w:jc w:val="left"/>
      </w:pPr>
      <w:r>
        <w:rPr>
          <w:rFonts w:hint="eastAsia"/>
        </w:rPr>
        <w:t>（3）不同投标人的投标文件载明的项目管理成员或者联系人员为同一人；</w:t>
      </w:r>
    </w:p>
    <w:p>
      <w:pPr>
        <w:pStyle w:val="40"/>
        <w:ind w:firstLine="319" w:firstLineChars="133"/>
        <w:jc w:val="left"/>
      </w:pPr>
      <w:r>
        <w:rPr>
          <w:rFonts w:hint="eastAsia"/>
        </w:rPr>
        <w:t>（4）不同投标人的投标文件异常一致或者投标报价呈规律性差异；</w:t>
      </w:r>
    </w:p>
    <w:p>
      <w:pPr>
        <w:pStyle w:val="40"/>
        <w:ind w:firstLine="319" w:firstLineChars="133"/>
        <w:jc w:val="left"/>
      </w:pPr>
      <w:r>
        <w:rPr>
          <w:rFonts w:hint="eastAsia"/>
        </w:rPr>
        <w:t>（5）不同投标人的投标文件相互混装；</w:t>
      </w:r>
    </w:p>
    <w:p>
      <w:pPr>
        <w:pStyle w:val="40"/>
        <w:ind w:firstLine="319" w:firstLineChars="133"/>
        <w:jc w:val="left"/>
      </w:pPr>
      <w:r>
        <w:rPr>
          <w:rFonts w:hint="eastAsia"/>
        </w:rPr>
        <w:t>（6）不同投标人的投标保证金从同一单位或者个人的账户转出。</w:t>
      </w:r>
    </w:p>
    <w:p>
      <w:pPr>
        <w:pStyle w:val="46"/>
      </w:pPr>
      <w:bookmarkStart w:id="23" w:name="_Toc205564594"/>
      <w:r>
        <w:rPr>
          <w:rFonts w:hint="eastAsia"/>
        </w:rPr>
        <w:t>三、开 标</w:t>
      </w:r>
      <w:bookmarkEnd w:id="23"/>
    </w:p>
    <w:p>
      <w:pPr>
        <w:pStyle w:val="44"/>
      </w:pPr>
      <w:bookmarkStart w:id="24" w:name="_Toc1770426982"/>
      <w:r>
        <w:rPr>
          <w:rFonts w:hint="eastAsia"/>
        </w:rPr>
        <w:t>（一）开标程序</w:t>
      </w:r>
      <w:bookmarkEnd w:id="24"/>
    </w:p>
    <w:p>
      <w:pPr>
        <w:pStyle w:val="40"/>
        <w:ind w:firstLine="480"/>
      </w:pPr>
      <w:r>
        <w:rPr>
          <w:rFonts w:hint="eastAsia"/>
        </w:rPr>
        <w:t>1、检查证件。按申请人签到先后顺序，由工作人员对照申请人递交的申请书封面标注的内容（法定代表人或委托代理人名称），当场查验申请人法定代表人或委托代理人身份证原件。</w:t>
      </w:r>
    </w:p>
    <w:p>
      <w:pPr>
        <w:pStyle w:val="40"/>
        <w:ind w:firstLine="480"/>
      </w:pPr>
      <w:r>
        <w:rPr>
          <w:rFonts w:hint="eastAsia"/>
        </w:rPr>
        <w:t>2、检查申请文件袋。申请人现场检查申请书袋密封签章情况并签字确认。申请书袋未按要求密封签章的，视为无效申请。</w:t>
      </w:r>
    </w:p>
    <w:p>
      <w:pPr>
        <w:pStyle w:val="40"/>
        <w:ind w:firstLine="480"/>
      </w:pPr>
      <w:r>
        <w:rPr>
          <w:rFonts w:hint="eastAsia"/>
        </w:rPr>
        <w:t>3、唱标。申请书经密封检查确认无误后，当众拆封，按抽签顺序逐个宣读申请人名称、报价。申请报价不符合规定要求的为无效申请。</w:t>
      </w:r>
    </w:p>
    <w:p>
      <w:pPr>
        <w:pStyle w:val="40"/>
        <w:ind w:firstLine="480"/>
      </w:pPr>
      <w:r>
        <w:rPr>
          <w:rFonts w:hint="eastAsia"/>
        </w:rPr>
        <w:t>4、符合性审查。对申请书的有效性、完整性以及申请书对遴选文件的响应程度进行符合性审查。</w:t>
      </w:r>
    </w:p>
    <w:p>
      <w:pPr>
        <w:pStyle w:val="40"/>
        <w:ind w:firstLine="480"/>
      </w:pPr>
      <w:r>
        <w:rPr>
          <w:rFonts w:hint="eastAsia"/>
        </w:rPr>
        <w:t>5、澄清有关问题。对申请书中含义不明确、同类问题表述不一致或者有明显文字和计算错误的内容，要求申请人作出必要的澄清、说明或者纠正。申请人的澄清、说明或者补正应当采用书面形式，由其法定代表人或其委托代理人签字。</w:t>
      </w:r>
    </w:p>
    <w:p>
      <w:pPr>
        <w:pStyle w:val="40"/>
        <w:ind w:firstLine="480"/>
      </w:pPr>
      <w:r>
        <w:rPr>
          <w:rFonts w:hint="eastAsia"/>
        </w:rPr>
        <w:t>6、开标小组成员对有效申请书进行评审，根据报价排名推荐1名中标候选人。</w:t>
      </w:r>
    </w:p>
    <w:p>
      <w:pPr>
        <w:pStyle w:val="40"/>
        <w:ind w:firstLine="480"/>
      </w:pPr>
      <w:r>
        <w:rPr>
          <w:rFonts w:hint="eastAsia"/>
        </w:rPr>
        <w:t>上述程序，采购人根据实际情况，有权在开标现场临时调整。</w:t>
      </w:r>
    </w:p>
    <w:p>
      <w:pPr>
        <w:pStyle w:val="44"/>
      </w:pPr>
      <w:bookmarkStart w:id="25" w:name="_Toc32873642"/>
      <w:r>
        <w:rPr>
          <w:rFonts w:hint="eastAsia"/>
        </w:rPr>
        <w:t>（二）申请无效</w:t>
      </w:r>
      <w:bookmarkEnd w:id="25"/>
    </w:p>
    <w:p>
      <w:pPr>
        <w:pStyle w:val="40"/>
        <w:ind w:firstLine="480"/>
      </w:pPr>
      <w:r>
        <w:rPr>
          <w:rFonts w:hint="eastAsia"/>
        </w:rPr>
        <w:t>1、申请人所提交的申请书未对遴选文件作实质性响应，或出现下列情况之一的，均按无效申请处理：</w:t>
      </w:r>
    </w:p>
    <w:p>
      <w:pPr>
        <w:pStyle w:val="40"/>
        <w:ind w:firstLine="480"/>
      </w:pPr>
      <w:r>
        <w:rPr>
          <w:rFonts w:hint="eastAsia"/>
        </w:rPr>
        <w:t>（1）资格证明文件不全的。</w:t>
      </w:r>
    </w:p>
    <w:p>
      <w:pPr>
        <w:pStyle w:val="40"/>
        <w:ind w:firstLine="480"/>
      </w:pPr>
      <w:r>
        <w:rPr>
          <w:rFonts w:hint="eastAsia"/>
        </w:rPr>
        <w:t>（2）申请书没有法定代表人签字或委托代理人没有法定代表人签署委托书的。</w:t>
      </w:r>
    </w:p>
    <w:p>
      <w:pPr>
        <w:pStyle w:val="40"/>
        <w:ind w:firstLine="480"/>
      </w:pPr>
      <w:r>
        <w:rPr>
          <w:rFonts w:hint="eastAsia"/>
        </w:rPr>
        <w:t>（3）文件编制不符合有关要求的。</w:t>
      </w:r>
    </w:p>
    <w:p>
      <w:pPr>
        <w:pStyle w:val="40"/>
        <w:ind w:firstLine="480"/>
      </w:pPr>
      <w:r>
        <w:rPr>
          <w:rFonts w:hint="eastAsia"/>
        </w:rPr>
        <w:t>（4）文件正本未用不褪色的墨水书写或打印的。</w:t>
      </w:r>
    </w:p>
    <w:p>
      <w:pPr>
        <w:pStyle w:val="40"/>
        <w:ind w:firstLine="480"/>
      </w:pPr>
      <w:r>
        <w:rPr>
          <w:rFonts w:hint="eastAsia"/>
        </w:rPr>
        <w:t>（5）文件修改处没有法定代表人或委托代理人签名并加盖公章的。</w:t>
      </w:r>
    </w:p>
    <w:p>
      <w:pPr>
        <w:pStyle w:val="40"/>
        <w:ind w:firstLine="480"/>
      </w:pPr>
      <w:r>
        <w:rPr>
          <w:rFonts w:hint="eastAsia"/>
        </w:rPr>
        <w:t>（6）申请文件袋封贴处没有按要求密封签章的。</w:t>
      </w:r>
    </w:p>
    <w:p>
      <w:pPr>
        <w:pStyle w:val="40"/>
        <w:ind w:firstLine="480"/>
      </w:pPr>
      <w:r>
        <w:rPr>
          <w:rFonts w:hint="eastAsia"/>
        </w:rPr>
        <w:t>2、申请书字迹潦草、表达不清的，可能会被认定为无效。</w:t>
      </w:r>
    </w:p>
    <w:p>
      <w:pPr>
        <w:pStyle w:val="40"/>
        <w:ind w:firstLine="480"/>
      </w:pPr>
      <w:r>
        <w:t>3</w:t>
      </w:r>
      <w:r>
        <w:rPr>
          <w:rFonts w:hint="eastAsia"/>
        </w:rPr>
        <w:t>、申请人提交的申请书内容不真实，或超出其经营范围投标，或出现其他违反国家法律、法规行为的，视为无效申请。</w:t>
      </w:r>
    </w:p>
    <w:p>
      <w:pPr>
        <w:pStyle w:val="40"/>
        <w:ind w:firstLine="480"/>
      </w:pPr>
      <w:r>
        <w:t>4</w:t>
      </w:r>
      <w:r>
        <w:rPr>
          <w:rFonts w:hint="eastAsia"/>
        </w:rPr>
        <w:t>、</w:t>
      </w:r>
      <w:r>
        <w:t>申请人报价超出采购人预算的，视为</w:t>
      </w:r>
      <w:r>
        <w:rPr>
          <w:rFonts w:hint="eastAsia"/>
        </w:rPr>
        <w:t>无效</w:t>
      </w:r>
      <w:r>
        <w:t>申请</w:t>
      </w:r>
    </w:p>
    <w:p>
      <w:pPr>
        <w:pStyle w:val="46"/>
      </w:pPr>
      <w:bookmarkStart w:id="26" w:name="_Toc604003815"/>
      <w:r>
        <w:t>四</w:t>
      </w:r>
      <w:r>
        <w:rPr>
          <w:rFonts w:hint="eastAsia"/>
        </w:rPr>
        <w:t>、评 标</w:t>
      </w:r>
      <w:bookmarkEnd w:id="26"/>
    </w:p>
    <w:p>
      <w:pPr>
        <w:pStyle w:val="40"/>
        <w:ind w:firstLine="480"/>
      </w:pPr>
      <w:r>
        <w:rPr>
          <w:rFonts w:hint="eastAsia"/>
        </w:rPr>
        <w:t>1、公开招标采购项目开标结束后，采购人或者采购代理机构应当依法对投标人的资格进行审查。合格投标人不足3家的，不得评标。</w:t>
      </w:r>
    </w:p>
    <w:p>
      <w:pPr>
        <w:pStyle w:val="40"/>
        <w:ind w:firstLine="480"/>
      </w:pPr>
      <w:r>
        <w:rPr>
          <w:rFonts w:hint="eastAsia"/>
        </w:rPr>
        <w:t>2、招标小组应当对符合资格的投标人的投标文件进行符合性审查，以确定其是否满足招标文件的实质性要求。</w:t>
      </w:r>
    </w:p>
    <w:p>
      <w:pPr>
        <w:pStyle w:val="40"/>
        <w:ind w:firstLine="480"/>
      </w:pPr>
      <w:r>
        <w:rPr>
          <w:rFonts w:hint="eastAsia"/>
        </w:rPr>
        <w:t>3、招标小组应当按照招标文件中规定的评标方法和标准，对符合性审查合格的投标文件进行商务和技术评估，综合比较与评价。</w:t>
      </w:r>
    </w:p>
    <w:p>
      <w:pPr>
        <w:pStyle w:val="40"/>
        <w:ind w:firstLine="480"/>
      </w:pPr>
      <w:r>
        <w:rPr>
          <w:rFonts w:hint="eastAsia"/>
        </w:rPr>
        <w:t>4、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pPr>
        <w:pStyle w:val="40"/>
        <w:ind w:firstLine="480"/>
      </w:pPr>
      <w:r>
        <w:rPr>
          <w:rFonts w:hint="eastAsia"/>
        </w:rPr>
        <w:t>5、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pPr>
        <w:pStyle w:val="40"/>
        <w:ind w:firstLine="480"/>
      </w:pPr>
      <w:r>
        <w:rPr>
          <w:rFonts w:hint="eastAsia"/>
        </w:rPr>
        <w:t>6、评标委员会根据全体评标成员签字的原始评标记录和评标结果编写评标报告。</w:t>
      </w:r>
    </w:p>
    <w:p>
      <w:pPr>
        <w:pStyle w:val="40"/>
        <w:ind w:firstLine="480"/>
      </w:pPr>
      <w:r>
        <w:rPr>
          <w:rFonts w:hint="eastAsia"/>
        </w:rPr>
        <w:t>7、评标方法与评标标准：详见“第六章 评标方法与评标标准”</w:t>
      </w:r>
    </w:p>
    <w:p>
      <w:pPr>
        <w:pStyle w:val="46"/>
      </w:pPr>
      <w:bookmarkStart w:id="27" w:name="_Toc336919336"/>
      <w:r>
        <w:rPr>
          <w:rFonts w:hint="eastAsia"/>
        </w:rPr>
        <w:t>五、中标与合同</w:t>
      </w:r>
      <w:bookmarkEnd w:id="27"/>
    </w:p>
    <w:p>
      <w:pPr>
        <w:pStyle w:val="40"/>
        <w:ind w:firstLine="480"/>
      </w:pPr>
      <w:r>
        <w:rPr>
          <w:rFonts w:hint="eastAsia"/>
        </w:rPr>
        <w:t>1、开标结果在本项目公告媒体上发布，公示期为7个自然日。</w:t>
      </w:r>
    </w:p>
    <w:p>
      <w:pPr>
        <w:pStyle w:val="40"/>
        <w:ind w:firstLine="480"/>
      </w:pPr>
      <w:r>
        <w:t>2</w:t>
      </w:r>
      <w:r>
        <w:rPr>
          <w:rFonts w:hint="eastAsia"/>
        </w:rPr>
        <w:t>、采购人与中选人应当在中选通知书发出之日起15日内，按照本招标文件和中选人申请书签订合同。</w:t>
      </w:r>
    </w:p>
    <w:p>
      <w:pPr>
        <w:pStyle w:val="40"/>
        <w:ind w:firstLine="480"/>
      </w:pPr>
      <w:r>
        <w:rPr>
          <w:rFonts w:hint="eastAsia"/>
        </w:rPr>
        <w:t>3、履约保证金：</w:t>
      </w:r>
      <w:r>
        <w:t>按甲方要求</w:t>
      </w:r>
      <w:r>
        <w:rPr>
          <w:rFonts w:hint="eastAsia"/>
          <w:lang w:val="en-US" w:eastAsia="zh-Hans"/>
        </w:rPr>
        <w:t>缴纳</w:t>
      </w:r>
      <w:r>
        <w:rPr>
          <w:rFonts w:hint="eastAsia"/>
        </w:rPr>
        <w:t>。</w:t>
      </w:r>
    </w:p>
    <w:p>
      <w:pPr>
        <w:pStyle w:val="40"/>
        <w:ind w:firstLine="480"/>
      </w:pPr>
      <w:r>
        <w:rPr>
          <w:rFonts w:hint="eastAsia"/>
        </w:rPr>
        <w:t>4、中标人应按中标通知书规定的时间、地点与采购人签订合同，否则按开标后撤回投标处理。</w:t>
      </w:r>
    </w:p>
    <w:p>
      <w:pPr>
        <w:pStyle w:val="40"/>
        <w:ind w:firstLine="480"/>
      </w:pPr>
      <w:r>
        <w:rPr>
          <w:rFonts w:hint="eastAsia"/>
        </w:rPr>
        <w:t>5、招标文件、投标文件及评标过程中有关澄清文件均为签订合同的依据。</w:t>
      </w:r>
    </w:p>
    <w:p>
      <w:pPr>
        <w:pStyle w:val="40"/>
        <w:ind w:firstLine="480"/>
      </w:pPr>
      <w:r>
        <w:rPr>
          <w:rFonts w:hint="eastAsia"/>
        </w:rPr>
        <w:t>6、中标通知书是合同的一个组成部分。</w:t>
      </w:r>
    </w:p>
    <w:p>
      <w:pPr>
        <w:pStyle w:val="40"/>
        <w:ind w:firstLine="480"/>
      </w:pPr>
      <w:r>
        <w:rPr>
          <w:rFonts w:hint="eastAsia"/>
        </w:rPr>
        <w:t>7、采购人与中标人应当根据合同的约定依法履行合同义务。政府采购合同的履行、违约责任和解决争议的方法等适用《中华人民共和国合同法》。</w:t>
      </w:r>
    </w:p>
    <w:p>
      <w:pPr>
        <w:pStyle w:val="40"/>
        <w:ind w:firstLine="480"/>
      </w:pPr>
      <w:r>
        <w:t>8</w:t>
      </w:r>
      <w:r>
        <w:rPr>
          <w:rFonts w:hint="eastAsia"/>
        </w:rPr>
        <w:t>、采购人应当加强对中标人的履约管理，并按照采购合同约定，及时向中标人支付采购资金。对于中标人违反采购合同约定的行为，采购人应当及时处理，依法追究其违约责任。</w:t>
      </w:r>
    </w:p>
    <w:p>
      <w:pPr>
        <w:pStyle w:val="40"/>
        <w:ind w:firstLine="480"/>
      </w:pPr>
      <w:r>
        <w:t>9</w:t>
      </w:r>
      <w:r>
        <w:rPr>
          <w:rFonts w:hint="eastAsia"/>
        </w:rPr>
        <w:t>、合同履行中，采购人需追加与合同标的相同的服务的，在不改变合同其他条款的前提下，可以与中标人协商签订补充合同。</w:t>
      </w:r>
    </w:p>
    <w:p>
      <w:pPr>
        <w:pStyle w:val="40"/>
        <w:ind w:firstLine="480"/>
      </w:pPr>
      <w:r>
        <w:t>10</w:t>
      </w:r>
      <w:r>
        <w:rPr>
          <w:rFonts w:hint="eastAsia"/>
        </w:rPr>
        <w:t>、中标人拒绝与采购人签订合同的，采购人可以按照评审报告推荐的中标候选人名单排序，确定下一候选人为中标人，也可以重新开展政府采购活动；拒绝签订政府采购合同的中标人不得参加该项目重新开展的采购活动，并不予退还其交纳的投标保证金。</w:t>
      </w:r>
    </w:p>
    <w:p>
      <w:pPr>
        <w:pStyle w:val="46"/>
      </w:pPr>
      <w:bookmarkStart w:id="28" w:name="_Toc1836386660"/>
      <w:r>
        <w:rPr>
          <w:rFonts w:hint="eastAsia"/>
        </w:rPr>
        <w:t>六、其他事项</w:t>
      </w:r>
      <w:bookmarkEnd w:id="28"/>
    </w:p>
    <w:p>
      <w:pPr>
        <w:pStyle w:val="40"/>
        <w:ind w:firstLine="480"/>
      </w:pPr>
      <w:r>
        <w:t>1</w:t>
      </w:r>
      <w:r>
        <w:rPr>
          <w:rFonts w:hint="eastAsia"/>
        </w:rPr>
        <w:t>、因本招标文件中可能存有的某些内容所引起的理解歧义可能导致的申请人所作出的不准确判断所带来的一切结果，采购人不承诺承担任何责任。</w:t>
      </w:r>
    </w:p>
    <w:p>
      <w:pPr>
        <w:pStyle w:val="40"/>
        <w:ind w:firstLine="480"/>
      </w:pPr>
      <w:r>
        <w:rPr>
          <w:rFonts w:hint="eastAsia"/>
        </w:rPr>
        <w:t>2、采购人不承担核查资料真实性的义务。由于申请人提供虚假的材料，导致招标项目无法顺利进行或者失败，由此造成的后果及经济损失，由申请人承担全部责任。</w:t>
      </w:r>
    </w:p>
    <w:p>
      <w:pPr>
        <w:pStyle w:val="40"/>
        <w:ind w:firstLine="480"/>
        <w:sectPr>
          <w:footerReference r:id="rId7" w:type="first"/>
          <w:pgSz w:w="11907" w:h="16840"/>
          <w:pgMar w:top="1418" w:right="1418" w:bottom="1418" w:left="1814" w:header="1134" w:footer="851" w:gutter="0"/>
          <w:pgNumType w:fmt="numberInDash"/>
          <w:cols w:space="425" w:num="1"/>
          <w:titlePg/>
          <w:docGrid w:type="linesAndChars" w:linePitch="312" w:charSpace="0"/>
        </w:sectPr>
      </w:pPr>
      <w:r>
        <w:rPr>
          <w:rFonts w:hint="eastAsia"/>
        </w:rPr>
        <w:t>3、采购人无义务向未中选申请人退还申请文件。</w:t>
      </w:r>
    </w:p>
    <w:p>
      <w:pPr>
        <w:pStyle w:val="40"/>
        <w:ind w:firstLine="643"/>
        <w:jc w:val="center"/>
        <w:rPr>
          <w:b/>
          <w:sz w:val="32"/>
          <w:szCs w:val="24"/>
        </w:rPr>
      </w:pPr>
      <w:r>
        <w:rPr>
          <w:rFonts w:hint="eastAsia"/>
          <w:b/>
          <w:sz w:val="32"/>
          <w:szCs w:val="24"/>
        </w:rPr>
        <w:t>编制说明</w:t>
      </w:r>
    </w:p>
    <w:p>
      <w:pPr>
        <w:pStyle w:val="40"/>
        <w:ind w:firstLine="480"/>
        <w:rPr>
          <w:szCs w:val="24"/>
        </w:rPr>
      </w:pPr>
    </w:p>
    <w:p>
      <w:pPr>
        <w:pStyle w:val="40"/>
        <w:ind w:firstLine="480"/>
        <w:rPr>
          <w:szCs w:val="24"/>
        </w:rPr>
      </w:pPr>
      <w:r>
        <w:rPr>
          <w:rFonts w:hint="eastAsia"/>
          <w:szCs w:val="24"/>
        </w:rPr>
        <w:t>一、申请人在填写本申请书时必须认真、详细、准确，申请书中所承诺的内容均为中选后双方签订合同的依据。</w:t>
      </w:r>
    </w:p>
    <w:p>
      <w:pPr>
        <w:pStyle w:val="40"/>
        <w:ind w:firstLine="480"/>
        <w:rPr>
          <w:szCs w:val="24"/>
        </w:rPr>
      </w:pPr>
      <w:r>
        <w:rPr>
          <w:rFonts w:hint="eastAsia"/>
          <w:szCs w:val="24"/>
        </w:rPr>
        <w:t>二、请严格按本格式编制申请书，</w:t>
      </w:r>
      <w:r>
        <w:rPr>
          <w:rFonts w:hint="eastAsia"/>
          <w:szCs w:val="24"/>
          <w:lang w:val="en-US" w:eastAsia="zh-Hans"/>
        </w:rPr>
        <w:t>若</w:t>
      </w:r>
      <w:r>
        <w:rPr>
          <w:rFonts w:hint="eastAsia" w:cs="宋体"/>
        </w:rPr>
        <w:t>由于装订原因造成材料的散落、丢失等，责任由申请人承担。</w:t>
      </w:r>
    </w:p>
    <w:p>
      <w:pPr>
        <w:pStyle w:val="40"/>
        <w:ind w:firstLine="480"/>
      </w:pPr>
    </w:p>
    <w:p>
      <w:pPr>
        <w:pStyle w:val="40"/>
        <w:ind w:firstLine="480"/>
      </w:pPr>
    </w:p>
    <w:p>
      <w:pPr>
        <w:pStyle w:val="40"/>
        <w:ind w:firstLine="643"/>
        <w:jc w:val="center"/>
        <w:rPr>
          <w:b/>
          <w:sz w:val="32"/>
          <w:szCs w:val="24"/>
        </w:rPr>
      </w:pPr>
      <w:r>
        <w:rPr>
          <w:rFonts w:hint="eastAsia"/>
          <w:b/>
          <w:sz w:val="32"/>
          <w:szCs w:val="24"/>
        </w:rPr>
        <w:t>目录（自拟）</w:t>
      </w:r>
    </w:p>
    <w:p>
      <w:pPr>
        <w:pStyle w:val="40"/>
        <w:ind w:firstLine="0" w:firstLineChars="0"/>
        <w:rPr>
          <w:b/>
          <w:szCs w:val="24"/>
        </w:rPr>
      </w:pPr>
    </w:p>
    <w:p>
      <w:pPr>
        <w:pStyle w:val="40"/>
        <w:ind w:firstLine="0" w:firstLineChars="0"/>
        <w:rPr>
          <w:b/>
          <w:szCs w:val="24"/>
        </w:rPr>
      </w:pPr>
    </w:p>
    <w:p>
      <w:pPr>
        <w:pStyle w:val="40"/>
        <w:numPr>
          <w:ilvl w:val="0"/>
          <w:numId w:val="1"/>
        </w:numPr>
        <w:ind w:firstLineChars="0"/>
        <w:rPr>
          <w:b/>
          <w:szCs w:val="24"/>
        </w:rPr>
      </w:pPr>
      <w:r>
        <w:rPr>
          <w:b/>
          <w:szCs w:val="24"/>
        </w:rPr>
        <w:t>法定代表人身份证明书</w:t>
      </w:r>
    </w:p>
    <w:p>
      <w:pPr>
        <w:pStyle w:val="40"/>
        <w:ind w:firstLine="0" w:firstLineChars="0"/>
        <w:rPr>
          <w:b/>
          <w:szCs w:val="24"/>
        </w:rPr>
      </w:pPr>
      <w:r>
        <w:rPr>
          <w:rFonts w:hint="eastAsia"/>
          <w:szCs w:val="24"/>
        </w:rPr>
        <w:t>南昌大学第一附属医院赣江新区医院（赣江新区人民医院）：</w:t>
      </w:r>
    </w:p>
    <w:p>
      <w:pPr>
        <w:pStyle w:val="40"/>
        <w:ind w:firstLine="480"/>
        <w:rPr>
          <w:szCs w:val="24"/>
          <w:u w:val="single"/>
        </w:rPr>
      </w:pPr>
      <w:r>
        <w:rPr>
          <w:rFonts w:hint="eastAsia"/>
          <w:szCs w:val="24"/>
        </w:rPr>
        <w:t>申请人名称：</w:t>
      </w:r>
      <w:r>
        <w:rPr>
          <w:rFonts w:hint="eastAsia"/>
          <w:szCs w:val="24"/>
          <w:u w:val="single"/>
        </w:rPr>
        <w:t xml:space="preserve">                      </w:t>
      </w:r>
      <w:r>
        <w:rPr>
          <w:rFonts w:hint="eastAsia"/>
          <w:szCs w:val="24"/>
        </w:rPr>
        <w:t xml:space="preserve">单位性质：  </w:t>
      </w:r>
      <w:r>
        <w:rPr>
          <w:rFonts w:hint="eastAsia"/>
          <w:szCs w:val="24"/>
          <w:u w:val="single"/>
        </w:rPr>
        <w:t xml:space="preserve">                                  </w:t>
      </w:r>
      <w:r>
        <w:rPr>
          <w:rFonts w:hint="eastAsia"/>
          <w:szCs w:val="24"/>
        </w:rPr>
        <w:t xml:space="preserve">                             </w:t>
      </w:r>
    </w:p>
    <w:p>
      <w:pPr>
        <w:pStyle w:val="40"/>
        <w:ind w:firstLine="0" w:firstLineChars="0"/>
        <w:rPr>
          <w:szCs w:val="24"/>
          <w:u w:val="single"/>
        </w:rPr>
      </w:pPr>
      <w:r>
        <w:rPr>
          <w:rFonts w:hint="eastAsia"/>
          <w:szCs w:val="24"/>
        </w:rPr>
        <w:t>地址：</w:t>
      </w:r>
      <w:r>
        <w:rPr>
          <w:rFonts w:hint="eastAsia"/>
          <w:szCs w:val="24"/>
          <w:u w:val="single"/>
        </w:rPr>
        <w:t xml:space="preserve">                              </w:t>
      </w:r>
      <w:r>
        <w:rPr>
          <w:szCs w:val="24"/>
          <w:u w:val="single"/>
        </w:rPr>
        <w:t xml:space="preserve">  </w:t>
      </w:r>
      <w:r>
        <w:rPr>
          <w:rFonts w:hint="eastAsia"/>
          <w:szCs w:val="24"/>
        </w:rPr>
        <w:t>成立时间：</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pStyle w:val="40"/>
        <w:ind w:firstLine="0" w:firstLineChars="0"/>
        <w:rPr>
          <w:szCs w:val="24"/>
        </w:rPr>
      </w:pPr>
      <w:r>
        <w:rPr>
          <w:rFonts w:hint="eastAsia"/>
          <w:szCs w:val="24"/>
        </w:rPr>
        <w:t>经营期限：</w:t>
      </w:r>
      <w:r>
        <w:rPr>
          <w:rFonts w:hint="eastAsia"/>
          <w:szCs w:val="24"/>
          <w:u w:val="single"/>
        </w:rPr>
        <w:t xml:space="preserve">              </w:t>
      </w:r>
      <w:r>
        <w:rPr>
          <w:rFonts w:hint="eastAsia"/>
          <w:szCs w:val="24"/>
        </w:rPr>
        <w:t>姓名：</w:t>
      </w:r>
      <w:r>
        <w:rPr>
          <w:rFonts w:hint="eastAsia"/>
          <w:szCs w:val="24"/>
          <w:u w:val="single"/>
        </w:rPr>
        <w:t xml:space="preserve">        </w:t>
      </w:r>
      <w:r>
        <w:rPr>
          <w:rFonts w:hint="eastAsia"/>
          <w:szCs w:val="24"/>
        </w:rPr>
        <w:t>性别：</w:t>
      </w:r>
      <w:r>
        <w:rPr>
          <w:rFonts w:hint="eastAsia"/>
          <w:szCs w:val="24"/>
          <w:u w:val="single"/>
        </w:rPr>
        <w:t xml:space="preserve">   </w:t>
      </w:r>
      <w:r>
        <w:rPr>
          <w:rFonts w:hint="eastAsia"/>
          <w:szCs w:val="24"/>
        </w:rPr>
        <w:t>年龄：</w:t>
      </w:r>
      <w:r>
        <w:rPr>
          <w:rFonts w:hint="eastAsia"/>
          <w:szCs w:val="24"/>
          <w:u w:val="single"/>
        </w:rPr>
        <w:t xml:space="preserve">     </w:t>
      </w:r>
      <w:r>
        <w:rPr>
          <w:rFonts w:hint="eastAsia"/>
          <w:szCs w:val="24"/>
        </w:rPr>
        <w:t>职务：</w:t>
      </w:r>
      <w:r>
        <w:rPr>
          <w:rFonts w:hint="eastAsia"/>
          <w:szCs w:val="24"/>
          <w:u w:val="single"/>
        </w:rPr>
        <w:t xml:space="preserve">   </w:t>
      </w:r>
      <w:r>
        <w:rPr>
          <w:szCs w:val="24"/>
          <w:u w:val="single"/>
        </w:rPr>
        <w:t xml:space="preserve"> </w:t>
      </w:r>
      <w:r>
        <w:rPr>
          <w:rFonts w:hint="eastAsia"/>
          <w:szCs w:val="24"/>
          <w:u w:val="single"/>
        </w:rPr>
        <w:t>　</w:t>
      </w:r>
      <w:r>
        <w:rPr>
          <w:rFonts w:hint="eastAsia"/>
          <w:szCs w:val="24"/>
        </w:rPr>
        <w:t>系</w:t>
      </w:r>
      <w:r>
        <w:rPr>
          <w:rFonts w:hint="eastAsia"/>
          <w:szCs w:val="24"/>
          <w:u w:val="single"/>
        </w:rPr>
        <w:t xml:space="preserve">                                 </w:t>
      </w:r>
      <w:r>
        <w:rPr>
          <w:rFonts w:hint="eastAsia"/>
          <w:szCs w:val="24"/>
        </w:rPr>
        <w:t>我公司的法定代表人，负责签署上述招标活动的一切文件，进行合同谈判，签署合同并处理与之有关的一切事务。</w:t>
      </w:r>
    </w:p>
    <w:p>
      <w:pPr>
        <w:pStyle w:val="40"/>
        <w:ind w:firstLine="480"/>
        <w:rPr>
          <w:szCs w:val="24"/>
        </w:rPr>
      </w:pPr>
      <w:r>
        <w:rPr>
          <w:rFonts w:hint="eastAsia"/>
          <w:szCs w:val="24"/>
        </w:rPr>
        <w:t>特此证明。</w:t>
      </w:r>
    </w:p>
    <w:p>
      <w:pPr>
        <w:pStyle w:val="40"/>
        <w:ind w:right="480" w:firstLine="3960" w:firstLineChars="1650"/>
        <w:rPr>
          <w:szCs w:val="24"/>
        </w:rPr>
      </w:pPr>
    </w:p>
    <w:p>
      <w:pPr>
        <w:pStyle w:val="40"/>
        <w:ind w:right="480" w:firstLine="3960" w:firstLineChars="1650"/>
        <w:rPr>
          <w:szCs w:val="24"/>
          <w:u w:val="single"/>
        </w:rPr>
      </w:pPr>
      <w:r>
        <w:rPr>
          <w:rFonts w:hint="eastAsia"/>
          <w:szCs w:val="24"/>
        </w:rPr>
        <w:t>申请人名称：（盖单位章）</w:t>
      </w:r>
      <w:r>
        <w:rPr>
          <w:rFonts w:hint="eastAsia"/>
          <w:szCs w:val="24"/>
          <w:u w:val="single"/>
        </w:rPr>
        <w:t>　　　　　　　　</w:t>
      </w:r>
    </w:p>
    <w:p>
      <w:pPr>
        <w:pStyle w:val="40"/>
        <w:ind w:right="480" w:firstLine="4800" w:firstLineChars="2000"/>
        <w:rPr>
          <w:szCs w:val="24"/>
        </w:rPr>
      </w:pP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w:t>
      </w:r>
    </w:p>
    <w:p>
      <w:pPr>
        <w:pStyle w:val="40"/>
        <w:ind w:firstLine="0" w:firstLineChars="0"/>
        <w:jc w:val="left"/>
        <w:rPr>
          <w:b/>
          <w:szCs w:val="24"/>
        </w:rPr>
      </w:pPr>
    </w:p>
    <w:p>
      <w:pPr>
        <w:pStyle w:val="40"/>
        <w:ind w:firstLine="0" w:firstLineChars="0"/>
        <w:jc w:val="left"/>
        <w:rPr>
          <w:b/>
          <w:szCs w:val="24"/>
        </w:rPr>
      </w:pPr>
      <w:r>
        <w:rPr>
          <w:rFonts w:hint="eastAsia"/>
          <w:b/>
          <w:szCs w:val="24"/>
        </w:rPr>
        <w:t>二、法定代表人授权书</w:t>
      </w:r>
    </w:p>
    <w:p>
      <w:pPr>
        <w:pStyle w:val="40"/>
        <w:ind w:firstLine="0" w:firstLineChars="0"/>
        <w:rPr>
          <w:szCs w:val="24"/>
        </w:rPr>
      </w:pPr>
      <w:r>
        <w:rPr>
          <w:rFonts w:hint="eastAsia"/>
          <w:szCs w:val="24"/>
        </w:rPr>
        <w:t>南昌大学第一附属医院赣江新区医院（赣江新区人民医院）：</w:t>
      </w:r>
    </w:p>
    <w:p>
      <w:pPr>
        <w:pStyle w:val="40"/>
        <w:ind w:firstLine="480"/>
        <w:rPr>
          <w:szCs w:val="24"/>
        </w:rPr>
      </w:pPr>
      <w:r>
        <w:rPr>
          <w:rFonts w:hint="eastAsia"/>
          <w:szCs w:val="24"/>
        </w:rPr>
        <w:t>本授权声明：</w:t>
      </w:r>
      <w:r>
        <w:rPr>
          <w:rFonts w:hint="eastAsia"/>
          <w:szCs w:val="24"/>
          <w:u w:val="single"/>
        </w:rPr>
        <w:t xml:space="preserve">　　　　　　　　　　 </w:t>
      </w:r>
      <w:r>
        <w:rPr>
          <w:rFonts w:hint="eastAsia"/>
          <w:szCs w:val="24"/>
        </w:rPr>
        <w:t>（申请人称）</w:t>
      </w:r>
      <w:r>
        <w:rPr>
          <w:rFonts w:hint="eastAsia"/>
          <w:szCs w:val="24"/>
          <w:u w:val="single"/>
        </w:rPr>
        <w:t>　　　　 </w:t>
      </w:r>
      <w:r>
        <w:rPr>
          <w:rFonts w:hint="eastAsia"/>
          <w:szCs w:val="24"/>
        </w:rPr>
        <w:t>（法定代表人姓名、职务）授权</w:t>
      </w:r>
      <w:r>
        <w:rPr>
          <w:rFonts w:hint="eastAsia"/>
          <w:szCs w:val="24"/>
          <w:u w:val="single"/>
        </w:rPr>
        <w:t>　　　　　　　  　　　　</w:t>
      </w:r>
      <w:r>
        <w:rPr>
          <w:rFonts w:hint="eastAsia"/>
          <w:szCs w:val="24"/>
        </w:rPr>
        <w:t>（被授权人姓名、职务）为我方参与南昌大学第一附属医院赣江新区医院（赣江新区人民医院）</w:t>
      </w:r>
      <w:r>
        <w:rPr>
          <w:rFonts w:hint="eastAsia"/>
          <w:szCs w:val="24"/>
          <w:u w:val="single"/>
        </w:rPr>
        <w:t>　　　　　　　　　　</w:t>
      </w:r>
      <w:r>
        <w:rPr>
          <w:rFonts w:hint="eastAsia"/>
          <w:szCs w:val="24"/>
        </w:rPr>
        <w:t>招标活动的合法代表，以我方名义全权处理该项目有关招标、签订合同以及执行合同等一切事宜。</w:t>
      </w:r>
    </w:p>
    <w:p>
      <w:pPr>
        <w:pStyle w:val="40"/>
        <w:ind w:firstLine="480"/>
        <w:rPr>
          <w:szCs w:val="24"/>
        </w:rPr>
      </w:pPr>
      <w:r>
        <w:rPr>
          <w:rFonts w:hint="eastAsia"/>
          <w:szCs w:val="24"/>
        </w:rPr>
        <w:t>特此声明。</w:t>
      </w:r>
    </w:p>
    <w:p>
      <w:pPr>
        <w:pStyle w:val="40"/>
        <w:ind w:left="3840" w:leftChars="1600" w:firstLine="480"/>
        <w:jc w:val="left"/>
        <w:rPr>
          <w:szCs w:val="24"/>
        </w:rPr>
      </w:pPr>
      <w:r>
        <w:rPr>
          <w:rFonts w:hint="eastAsia"/>
          <w:szCs w:val="24"/>
        </w:rPr>
        <w:t>申请人名称（盖章）：</w:t>
      </w:r>
      <w:r>
        <w:rPr>
          <w:rFonts w:hint="eastAsia"/>
          <w:szCs w:val="24"/>
          <w:u w:val="single"/>
        </w:rPr>
        <w:t xml:space="preserve">　      　　　    </w:t>
      </w:r>
    </w:p>
    <w:p>
      <w:pPr>
        <w:pStyle w:val="40"/>
        <w:ind w:left="3840" w:leftChars="1600" w:firstLine="480"/>
        <w:jc w:val="left"/>
        <w:rPr>
          <w:szCs w:val="24"/>
          <w:u w:val="single"/>
        </w:rPr>
      </w:pPr>
      <w:r>
        <w:rPr>
          <w:rFonts w:hint="eastAsia"/>
          <w:szCs w:val="24"/>
        </w:rPr>
        <w:t>法定代表人（签字）：</w:t>
      </w:r>
      <w:r>
        <w:rPr>
          <w:rFonts w:hint="eastAsia"/>
          <w:szCs w:val="24"/>
          <w:u w:val="single"/>
        </w:rPr>
        <w:t xml:space="preserve">　　　　　　　　  </w:t>
      </w:r>
    </w:p>
    <w:p>
      <w:pPr>
        <w:pStyle w:val="40"/>
        <w:ind w:left="3840" w:leftChars="1600" w:firstLine="480"/>
        <w:jc w:val="left"/>
        <w:rPr>
          <w:szCs w:val="24"/>
        </w:rPr>
      </w:pPr>
      <w:r>
        <w:rPr>
          <w:rFonts w:hint="eastAsia"/>
          <w:szCs w:val="24"/>
        </w:rPr>
        <w:t>身份证号码：</w:t>
      </w:r>
      <w:r>
        <w:rPr>
          <w:rFonts w:hint="eastAsia"/>
          <w:szCs w:val="24"/>
          <w:u w:val="single"/>
        </w:rPr>
        <w:t xml:space="preserve">                   　　  </w:t>
      </w:r>
    </w:p>
    <w:p>
      <w:pPr>
        <w:pStyle w:val="40"/>
        <w:ind w:left="3840" w:leftChars="1600" w:firstLine="480"/>
        <w:jc w:val="left"/>
        <w:rPr>
          <w:szCs w:val="24"/>
        </w:rPr>
      </w:pPr>
      <w:r>
        <w:rPr>
          <w:rFonts w:hint="eastAsia"/>
          <w:szCs w:val="24"/>
        </w:rPr>
        <w:t>委托代理人（签字）：</w:t>
      </w:r>
      <w:r>
        <w:rPr>
          <w:rFonts w:hint="eastAsia"/>
          <w:szCs w:val="24"/>
          <w:u w:val="single"/>
        </w:rPr>
        <w:t xml:space="preserve">          </w:t>
      </w:r>
      <w:r>
        <w:rPr>
          <w:szCs w:val="24"/>
          <w:u w:val="single"/>
        </w:rPr>
        <w:t xml:space="preserve">        </w:t>
      </w:r>
    </w:p>
    <w:p>
      <w:pPr>
        <w:pStyle w:val="40"/>
        <w:ind w:left="3840" w:leftChars="1600" w:firstLine="480"/>
        <w:jc w:val="left"/>
        <w:rPr>
          <w:szCs w:val="24"/>
        </w:rPr>
      </w:pPr>
      <w:r>
        <w:rPr>
          <w:rFonts w:hint="eastAsia"/>
          <w:szCs w:val="24"/>
        </w:rPr>
        <w:t>身份证号码：</w:t>
      </w:r>
      <w:r>
        <w:rPr>
          <w:rFonts w:hint="eastAsia"/>
          <w:szCs w:val="24"/>
          <w:u w:val="single"/>
        </w:rPr>
        <w:t xml:space="preserve">                     　　</w:t>
      </w:r>
    </w:p>
    <w:p>
      <w:pPr>
        <w:pStyle w:val="40"/>
        <w:ind w:left="3840" w:leftChars="1600" w:firstLine="480"/>
        <w:jc w:val="right"/>
        <w:rPr>
          <w:szCs w:val="24"/>
          <w:u w:val="single"/>
        </w:rPr>
      </w:pPr>
      <w:r>
        <w:rPr>
          <w:rFonts w:hint="eastAsia"/>
          <w:szCs w:val="24"/>
        </w:rPr>
        <w:t>年    月    日</w:t>
      </w:r>
    </w:p>
    <w:p>
      <w:pPr>
        <w:pStyle w:val="40"/>
        <w:ind w:firstLine="482"/>
        <w:rPr>
          <w:b/>
          <w:szCs w:val="24"/>
        </w:rPr>
      </w:pPr>
      <w:r>
        <w:rPr>
          <w:rFonts w:hint="eastAsia"/>
          <w:b/>
          <w:szCs w:val="24"/>
        </w:rPr>
        <w:t>另附委托代理人身份证复印件（加盖单位公章）。</w:t>
      </w:r>
    </w:p>
    <w:p>
      <w:pPr>
        <w:pStyle w:val="40"/>
        <w:ind w:firstLine="482"/>
        <w:rPr>
          <w:b/>
          <w:szCs w:val="24"/>
        </w:rPr>
      </w:pPr>
    </w:p>
    <w:p>
      <w:pPr>
        <w:pStyle w:val="40"/>
        <w:ind w:firstLine="482"/>
        <w:rPr>
          <w:b/>
          <w:szCs w:val="24"/>
        </w:rPr>
      </w:pPr>
    </w:p>
    <w:p>
      <w:pPr>
        <w:pStyle w:val="40"/>
        <w:ind w:firstLine="0" w:firstLineChars="0"/>
        <w:rPr>
          <w:b/>
          <w:szCs w:val="24"/>
        </w:rPr>
      </w:pPr>
      <w:r>
        <w:rPr>
          <w:rFonts w:hint="eastAsia"/>
          <w:b/>
          <w:szCs w:val="24"/>
        </w:rPr>
        <w:t>三、申请函</w:t>
      </w:r>
    </w:p>
    <w:p>
      <w:pPr>
        <w:pStyle w:val="40"/>
        <w:ind w:firstLine="0" w:firstLineChars="0"/>
        <w:rPr>
          <w:szCs w:val="24"/>
        </w:rPr>
      </w:pPr>
      <w:r>
        <w:rPr>
          <w:rFonts w:hint="eastAsia"/>
          <w:szCs w:val="24"/>
        </w:rPr>
        <w:t>南昌大学第一附属医院赣江新区医院（赣江新区人民医院）：</w:t>
      </w:r>
    </w:p>
    <w:p>
      <w:pPr>
        <w:pStyle w:val="40"/>
        <w:ind w:firstLine="480"/>
        <w:rPr>
          <w:szCs w:val="24"/>
        </w:rPr>
      </w:pPr>
      <w:r>
        <w:rPr>
          <w:rFonts w:hint="eastAsia"/>
          <w:szCs w:val="24"/>
        </w:rPr>
        <w:t>我方全面研究了</w:t>
      </w:r>
      <w:r>
        <w:rPr>
          <w:rFonts w:hint="eastAsia"/>
          <w:szCs w:val="24"/>
          <w:u w:val="single"/>
        </w:rPr>
        <w:t>　　　　　　　　　　　　　</w:t>
      </w:r>
      <w:r>
        <w:rPr>
          <w:rFonts w:hint="eastAsia"/>
          <w:szCs w:val="24"/>
        </w:rPr>
        <w:t>招标文件，决定参加贵单位组织的招标活动，并授权</w:t>
      </w:r>
      <w:r>
        <w:rPr>
          <w:rFonts w:hint="eastAsia"/>
          <w:szCs w:val="24"/>
          <w:u w:val="single"/>
        </w:rPr>
        <w:t>　　　　　　　</w:t>
      </w:r>
      <w:r>
        <w:rPr>
          <w:rFonts w:hint="eastAsia"/>
          <w:szCs w:val="24"/>
        </w:rPr>
        <w:t>（姓名、职务）代表我方全权处理本次招标活动的全部事宜。</w:t>
      </w:r>
    </w:p>
    <w:p>
      <w:pPr>
        <w:pStyle w:val="40"/>
        <w:ind w:firstLine="480"/>
        <w:rPr>
          <w:szCs w:val="24"/>
        </w:rPr>
      </w:pPr>
      <w:r>
        <w:rPr>
          <w:rFonts w:hint="eastAsia"/>
          <w:szCs w:val="24"/>
        </w:rPr>
        <w:t xml:space="preserve">1、我方自愿按照招标文件规定的各项要求向用户单位提供文件所规定的全部服务。 </w:t>
      </w:r>
    </w:p>
    <w:p>
      <w:pPr>
        <w:pStyle w:val="40"/>
        <w:ind w:firstLine="480"/>
        <w:rPr>
          <w:szCs w:val="24"/>
        </w:rPr>
      </w:pPr>
      <w:r>
        <w:rPr>
          <w:rFonts w:hint="eastAsia"/>
          <w:szCs w:val="24"/>
        </w:rPr>
        <w:t>2、一旦确认我方为中选人，我方将严格履行合同规定的责任和义务，保证于合同签字生效后</w:t>
      </w:r>
      <w:r>
        <w:rPr>
          <w:rFonts w:hint="eastAsia"/>
          <w:szCs w:val="24"/>
          <w:u w:val="single"/>
        </w:rPr>
        <w:t xml:space="preserve">　　 </w:t>
      </w:r>
      <w:r>
        <w:rPr>
          <w:rFonts w:hint="eastAsia"/>
          <w:szCs w:val="24"/>
        </w:rPr>
        <w:t>日内提供服务，并</w:t>
      </w:r>
      <w:r>
        <w:rPr>
          <w:rFonts w:hint="eastAsia"/>
          <w:szCs w:val="24"/>
          <w:lang w:val="en-US" w:eastAsia="zh-Hans"/>
        </w:rPr>
        <w:t>配合进行后续相关工作</w:t>
      </w:r>
      <w:r>
        <w:rPr>
          <w:rFonts w:hint="eastAsia"/>
          <w:szCs w:val="24"/>
        </w:rPr>
        <w:t>。</w:t>
      </w:r>
    </w:p>
    <w:p>
      <w:pPr>
        <w:pStyle w:val="40"/>
        <w:ind w:firstLine="480"/>
        <w:rPr>
          <w:szCs w:val="24"/>
        </w:rPr>
      </w:pPr>
      <w:r>
        <w:rPr>
          <w:rFonts w:hint="eastAsia"/>
          <w:szCs w:val="24"/>
        </w:rPr>
        <w:t>4、我方同意提供与招标有关的其他文件资料，并保证已经提供和将要提供的文件资料是真实、准确的，否则，愿意承担由此产生的一切责任。</w:t>
      </w:r>
    </w:p>
    <w:p>
      <w:pPr>
        <w:pStyle w:val="40"/>
        <w:ind w:firstLine="480"/>
        <w:rPr>
          <w:szCs w:val="24"/>
        </w:rPr>
      </w:pPr>
      <w:r>
        <w:rPr>
          <w:rFonts w:hint="eastAsia"/>
          <w:szCs w:val="24"/>
        </w:rPr>
        <w:t>5、一旦确定我方为中选人，我方将严格按照申请书和所签订合同的要求，做好服务。</w:t>
      </w:r>
    </w:p>
    <w:p>
      <w:pPr>
        <w:pStyle w:val="40"/>
        <w:ind w:firstLine="480"/>
        <w:rPr>
          <w:szCs w:val="24"/>
        </w:rPr>
      </w:pPr>
    </w:p>
    <w:p>
      <w:pPr>
        <w:pStyle w:val="40"/>
        <w:ind w:left="2160" w:leftChars="900" w:firstLine="480"/>
        <w:rPr>
          <w:szCs w:val="24"/>
        </w:rPr>
      </w:pPr>
      <w:r>
        <w:rPr>
          <w:rFonts w:hint="eastAsia"/>
          <w:szCs w:val="24"/>
        </w:rPr>
        <w:t>申请人名称（盖章）：</w:t>
      </w:r>
      <w:r>
        <w:rPr>
          <w:rFonts w:hint="eastAsia"/>
          <w:szCs w:val="24"/>
          <w:u w:val="single"/>
        </w:rPr>
        <w:t xml:space="preserve">　      　　　 </w:t>
      </w:r>
      <w:r>
        <w:rPr>
          <w:szCs w:val="24"/>
          <w:u w:val="single"/>
        </w:rPr>
        <w:t xml:space="preserve">              </w:t>
      </w:r>
      <w:r>
        <w:rPr>
          <w:rFonts w:hint="eastAsia"/>
          <w:szCs w:val="24"/>
          <w:u w:val="single"/>
        </w:rPr>
        <w:t xml:space="preserve">   </w:t>
      </w:r>
    </w:p>
    <w:p>
      <w:pPr>
        <w:pStyle w:val="40"/>
        <w:ind w:left="2160" w:leftChars="900" w:firstLine="480"/>
        <w:rPr>
          <w:szCs w:val="24"/>
          <w:u w:val="single"/>
        </w:rPr>
      </w:pPr>
      <w:r>
        <w:rPr>
          <w:rFonts w:hint="eastAsia"/>
          <w:szCs w:val="24"/>
        </w:rPr>
        <w:t>法定代表人或委托代理人（签字）：</w:t>
      </w:r>
      <w:r>
        <w:rPr>
          <w:rFonts w:hint="eastAsia"/>
          <w:szCs w:val="24"/>
          <w:u w:val="single"/>
        </w:rPr>
        <w:t>　　　　　　　　　　</w:t>
      </w:r>
    </w:p>
    <w:p>
      <w:pPr>
        <w:pStyle w:val="40"/>
        <w:ind w:left="2160" w:leftChars="900" w:firstLine="480"/>
        <w:rPr>
          <w:szCs w:val="24"/>
          <w:u w:val="single"/>
        </w:rPr>
      </w:pPr>
      <w:r>
        <w:rPr>
          <w:rFonts w:hint="eastAsia"/>
          <w:szCs w:val="24"/>
        </w:rPr>
        <w:t xml:space="preserve">通讯地址： </w:t>
      </w:r>
      <w:r>
        <w:rPr>
          <w:rFonts w:hint="eastAsia"/>
          <w:szCs w:val="24"/>
          <w:u w:val="single"/>
        </w:rPr>
        <w:t>　　　　　　　　　　　　　　　　　　　　</w:t>
      </w:r>
    </w:p>
    <w:p>
      <w:pPr>
        <w:pStyle w:val="40"/>
        <w:ind w:left="2160" w:leftChars="900" w:firstLine="480"/>
        <w:rPr>
          <w:szCs w:val="24"/>
          <w:u w:val="single"/>
        </w:rPr>
      </w:pPr>
      <w:r>
        <w:rPr>
          <w:rFonts w:hint="eastAsia"/>
          <w:szCs w:val="24"/>
        </w:rPr>
        <w:t>联系电话：</w:t>
      </w:r>
      <w:r>
        <w:rPr>
          <w:rFonts w:hint="eastAsia"/>
          <w:szCs w:val="24"/>
          <w:u w:val="single"/>
        </w:rPr>
        <w:t>　　　　                             　　</w:t>
      </w:r>
    </w:p>
    <w:p>
      <w:pPr>
        <w:pStyle w:val="40"/>
        <w:ind w:firstLine="480"/>
        <w:rPr>
          <w:b/>
        </w:rPr>
      </w:pPr>
      <w:r>
        <w:rPr>
          <w:rFonts w:hint="eastAsia"/>
        </w:rPr>
        <w:t xml:space="preserve">        　　　　　</w:t>
      </w:r>
    </w:p>
    <w:p>
      <w:pPr>
        <w:pStyle w:val="40"/>
        <w:ind w:firstLine="0" w:firstLineChars="0"/>
        <w:rPr>
          <w:b/>
        </w:rPr>
      </w:pPr>
      <w:r>
        <w:rPr>
          <w:rFonts w:hint="eastAsia"/>
          <w:b/>
        </w:rPr>
        <w:t>四、开标一览表（报价表）</w:t>
      </w:r>
    </w:p>
    <w:p>
      <w:pPr>
        <w:pStyle w:val="40"/>
        <w:ind w:firstLine="480"/>
      </w:pPr>
      <w:r>
        <w:rPr>
          <w:rFonts w:hint="eastAsia"/>
        </w:rPr>
        <w:t xml:space="preserve">项目名称： </w:t>
      </w:r>
    </w:p>
    <w:tbl>
      <w:tblPr>
        <w:tblStyle w:val="25"/>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559"/>
        <w:gridCol w:w="1559"/>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pStyle w:val="40"/>
              <w:ind w:firstLine="0" w:firstLineChars="0"/>
              <w:jc w:val="center"/>
              <w:rPr>
                <w:rFonts w:hint="default" w:eastAsia="宋体"/>
                <w:lang w:val="en-US" w:eastAsia="zh-Hans"/>
              </w:rPr>
            </w:pPr>
            <w:r>
              <w:rPr>
                <w:rFonts w:hint="eastAsia"/>
                <w:lang w:val="en-US" w:eastAsia="zh-Hans"/>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pPr>
              <w:pStyle w:val="40"/>
              <w:ind w:firstLine="0" w:firstLineChars="0"/>
              <w:rPr>
                <w:rFonts w:hint="default" w:eastAsia="宋体"/>
                <w:lang w:eastAsia="zh-Hans"/>
              </w:rPr>
            </w:pPr>
            <w:r>
              <w:rPr>
                <w:rFonts w:hint="eastAsia"/>
                <w:lang w:val="en-US" w:eastAsia="zh-Hans"/>
              </w:rPr>
              <w:t>零星工程预算</w:t>
            </w:r>
            <w:r>
              <w:rPr>
                <w:rFonts w:hint="default"/>
                <w:lang w:eastAsia="zh-Hans"/>
              </w:rPr>
              <w:t>（</w:t>
            </w:r>
            <w:r>
              <w:rPr>
                <w:rFonts w:hint="eastAsia"/>
                <w:lang w:val="en-US" w:eastAsia="zh-Hans"/>
              </w:rPr>
              <w:t>万元</w:t>
            </w:r>
            <w:r>
              <w:rPr>
                <w:rFonts w:hint="default"/>
                <w:lang w:eastAsia="zh-Hans"/>
              </w:rPr>
              <w:t>）（</w:t>
            </w:r>
            <w:r>
              <w:rPr>
                <w:rFonts w:hint="eastAsia"/>
                <w:lang w:val="en-US" w:eastAsia="zh-Hans"/>
              </w:rPr>
              <w:t>暂定金额</w:t>
            </w:r>
            <w:r>
              <w:rPr>
                <w:rFonts w:hint="default"/>
                <w:lang w:eastAsia="zh-Hans"/>
              </w:rPr>
              <w:t>）</w:t>
            </w:r>
          </w:p>
        </w:tc>
        <w:tc>
          <w:tcPr>
            <w:tcW w:w="1559" w:type="dxa"/>
            <w:tcBorders>
              <w:top w:val="single" w:color="auto" w:sz="4" w:space="0"/>
              <w:left w:val="single" w:color="auto" w:sz="4" w:space="0"/>
              <w:bottom w:val="single" w:color="auto" w:sz="4" w:space="0"/>
              <w:right w:val="single" w:color="auto" w:sz="4" w:space="0"/>
            </w:tcBorders>
            <w:vAlign w:val="center"/>
          </w:tcPr>
          <w:p>
            <w:pPr>
              <w:pStyle w:val="40"/>
              <w:ind w:firstLine="0" w:firstLineChars="0"/>
              <w:jc w:val="center"/>
              <w:rPr>
                <w:rFonts w:hint="default" w:eastAsia="宋体"/>
                <w:lang w:eastAsia="zh-Hans"/>
              </w:rPr>
            </w:pPr>
            <w:r>
              <w:rPr>
                <w:rFonts w:hint="eastAsia"/>
                <w:lang w:val="en-US" w:eastAsia="zh-Hans"/>
              </w:rPr>
              <w:t>投标费率</w:t>
            </w:r>
            <w:r>
              <w:rPr>
                <w:rFonts w:hint="default"/>
                <w:lang w:eastAsia="zh-Hans"/>
              </w:rPr>
              <w:t>（%）</w:t>
            </w:r>
          </w:p>
        </w:tc>
        <w:tc>
          <w:tcPr>
            <w:tcW w:w="1559" w:type="dxa"/>
            <w:tcBorders>
              <w:top w:val="single" w:color="auto" w:sz="4" w:space="0"/>
              <w:left w:val="single" w:color="auto" w:sz="4" w:space="0"/>
              <w:bottom w:val="single" w:color="auto" w:sz="4" w:space="0"/>
              <w:right w:val="single" w:color="auto" w:sz="4" w:space="0"/>
            </w:tcBorders>
            <w:vAlign w:val="center"/>
          </w:tcPr>
          <w:p>
            <w:pPr>
              <w:pStyle w:val="40"/>
              <w:ind w:firstLine="0" w:firstLineChars="0"/>
              <w:jc w:val="center"/>
              <w:rPr>
                <w:rFonts w:hint="default" w:eastAsia="宋体"/>
                <w:lang w:eastAsia="zh-Hans"/>
              </w:rPr>
            </w:pPr>
            <w:r>
              <w:rPr>
                <w:rFonts w:hint="eastAsia"/>
              </w:rPr>
              <w:t>总价</w:t>
            </w:r>
            <w:r>
              <w:rPr>
                <w:rFonts w:hint="default"/>
              </w:rPr>
              <w:t>（</w:t>
            </w:r>
            <w:r>
              <w:rPr>
                <w:rFonts w:hint="eastAsia"/>
                <w:lang w:val="en-US" w:eastAsia="zh-Hans"/>
              </w:rPr>
              <w:t>暂定</w:t>
            </w:r>
            <w:r>
              <w:rPr>
                <w:rFonts w:hint="default"/>
                <w:lang w:eastAsia="zh-Hans"/>
              </w:rPr>
              <w:t>，</w:t>
            </w:r>
            <w:r>
              <w:rPr>
                <w:rFonts w:hint="eastAsia"/>
                <w:lang w:val="en-US" w:eastAsia="zh-Hans"/>
              </w:rPr>
              <w:t>以实际为准</w:t>
            </w:r>
            <w:r>
              <w:rPr>
                <w:rFonts w:hint="default"/>
                <w:lang w:eastAsia="zh-Hans"/>
              </w:rPr>
              <w:t>）</w:t>
            </w:r>
          </w:p>
        </w:tc>
        <w:tc>
          <w:tcPr>
            <w:tcW w:w="2127" w:type="dxa"/>
            <w:tcBorders>
              <w:top w:val="single" w:color="auto" w:sz="4" w:space="0"/>
              <w:left w:val="single" w:color="auto" w:sz="4" w:space="0"/>
              <w:bottom w:val="single" w:color="auto" w:sz="4" w:space="0"/>
              <w:right w:val="single" w:color="auto" w:sz="4" w:space="0"/>
            </w:tcBorders>
            <w:vAlign w:val="center"/>
          </w:tcPr>
          <w:p>
            <w:pPr>
              <w:pStyle w:val="40"/>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985" w:type="dxa"/>
            <w:tcBorders>
              <w:top w:val="single" w:color="auto" w:sz="4" w:space="0"/>
              <w:left w:val="single" w:color="auto" w:sz="4" w:space="0"/>
              <w:bottom w:val="single" w:color="auto" w:sz="4" w:space="0"/>
              <w:right w:val="single" w:color="auto" w:sz="4" w:space="0"/>
            </w:tcBorders>
          </w:tcPr>
          <w:p>
            <w:pPr>
              <w:pStyle w:val="40"/>
              <w:ind w:left="0" w:leftChars="0" w:firstLine="0" w:firstLineChars="0"/>
            </w:pPr>
            <w:r>
              <w:rPr>
                <w:rFonts w:hint="eastAsia" w:eastAsia="宋体"/>
                <w:lang w:val="en-US" w:eastAsia="zh-Hans"/>
              </w:rPr>
              <w:t>零星项目改造工程造价咨询服务</w:t>
            </w:r>
          </w:p>
        </w:tc>
        <w:tc>
          <w:tcPr>
            <w:tcW w:w="1559" w:type="dxa"/>
            <w:tcBorders>
              <w:top w:val="single" w:color="auto" w:sz="4" w:space="0"/>
              <w:left w:val="single" w:color="auto" w:sz="4" w:space="0"/>
              <w:bottom w:val="single" w:color="auto" w:sz="4" w:space="0"/>
              <w:right w:val="single" w:color="auto" w:sz="4" w:space="0"/>
            </w:tcBorders>
          </w:tcPr>
          <w:p>
            <w:pPr>
              <w:pStyle w:val="40"/>
              <w:ind w:firstLine="480"/>
              <w:jc w:val="both"/>
              <w:rPr>
                <w:rFonts w:hint="eastAsia" w:eastAsia="宋体"/>
                <w:lang w:val="en-US" w:eastAsia="zh-Hans"/>
              </w:rPr>
            </w:pPr>
            <w:r>
              <w:rPr>
                <w:rFonts w:hint="default"/>
              </w:rPr>
              <w:t>360</w:t>
            </w:r>
          </w:p>
        </w:tc>
        <w:tc>
          <w:tcPr>
            <w:tcW w:w="1559" w:type="dxa"/>
            <w:tcBorders>
              <w:top w:val="single" w:color="auto" w:sz="4" w:space="0"/>
              <w:left w:val="single" w:color="auto" w:sz="4" w:space="0"/>
              <w:bottom w:val="single" w:color="auto" w:sz="4" w:space="0"/>
              <w:right w:val="single" w:color="auto" w:sz="4" w:space="0"/>
            </w:tcBorders>
          </w:tcPr>
          <w:p>
            <w:pPr>
              <w:pStyle w:val="40"/>
              <w:ind w:firstLine="480"/>
            </w:pPr>
          </w:p>
        </w:tc>
        <w:tc>
          <w:tcPr>
            <w:tcW w:w="1559" w:type="dxa"/>
            <w:tcBorders>
              <w:top w:val="single" w:color="auto" w:sz="4" w:space="0"/>
              <w:left w:val="single" w:color="auto" w:sz="4" w:space="0"/>
              <w:bottom w:val="single" w:color="auto" w:sz="4" w:space="0"/>
              <w:right w:val="single" w:color="auto" w:sz="4" w:space="0"/>
            </w:tcBorders>
          </w:tcPr>
          <w:p>
            <w:pPr>
              <w:pStyle w:val="40"/>
              <w:ind w:firstLine="480"/>
            </w:pPr>
          </w:p>
        </w:tc>
        <w:tc>
          <w:tcPr>
            <w:tcW w:w="2127" w:type="dxa"/>
            <w:tcBorders>
              <w:top w:val="single" w:color="auto" w:sz="4" w:space="0"/>
              <w:left w:val="single" w:color="auto" w:sz="4" w:space="0"/>
              <w:bottom w:val="single" w:color="auto" w:sz="4" w:space="0"/>
              <w:right w:val="single" w:color="auto" w:sz="4" w:space="0"/>
            </w:tcBorders>
          </w:tcPr>
          <w:p>
            <w:pPr>
              <w:pStyle w:val="40"/>
              <w:ind w:firstLine="480"/>
            </w:pPr>
          </w:p>
        </w:tc>
      </w:tr>
    </w:tbl>
    <w:p>
      <w:pPr>
        <w:pStyle w:val="40"/>
        <w:ind w:firstLine="482"/>
        <w:rPr>
          <w:b/>
          <w:szCs w:val="24"/>
        </w:rPr>
      </w:pPr>
      <w:r>
        <w:rPr>
          <w:rFonts w:hint="eastAsia"/>
          <w:b/>
          <w:szCs w:val="24"/>
        </w:rPr>
        <w:t>“开标一览表”均需由法定代表人或委托代理人签字并加盖投标人印章。</w:t>
      </w:r>
    </w:p>
    <w:p>
      <w:pPr>
        <w:pStyle w:val="40"/>
        <w:ind w:firstLine="480"/>
        <w:rPr>
          <w:szCs w:val="24"/>
        </w:rPr>
      </w:pPr>
    </w:p>
    <w:p>
      <w:pPr>
        <w:pStyle w:val="40"/>
        <w:ind w:left="2880" w:leftChars="1200" w:firstLine="480"/>
        <w:rPr>
          <w:szCs w:val="24"/>
        </w:rPr>
      </w:pPr>
      <w:r>
        <w:rPr>
          <w:rFonts w:hint="eastAsia"/>
          <w:szCs w:val="24"/>
        </w:rPr>
        <w:t>申请人名称（盖章）：</w:t>
      </w:r>
      <w:r>
        <w:rPr>
          <w:rFonts w:hint="eastAsia"/>
          <w:szCs w:val="24"/>
          <w:u w:val="single"/>
        </w:rPr>
        <w:t xml:space="preserve">　　　      </w:t>
      </w:r>
      <w:r>
        <w:rPr>
          <w:szCs w:val="24"/>
          <w:u w:val="single"/>
        </w:rPr>
        <w:t xml:space="preserve"> </w:t>
      </w:r>
      <w:r>
        <w:rPr>
          <w:rFonts w:hint="eastAsia"/>
          <w:szCs w:val="24"/>
          <w:u w:val="single"/>
        </w:rPr>
        <w:t xml:space="preserve">              </w:t>
      </w:r>
    </w:p>
    <w:p>
      <w:pPr>
        <w:pStyle w:val="40"/>
        <w:ind w:left="2880" w:leftChars="1200" w:firstLine="480"/>
        <w:rPr>
          <w:szCs w:val="24"/>
          <w:u w:val="single"/>
        </w:rPr>
      </w:pPr>
      <w:r>
        <w:rPr>
          <w:rFonts w:hint="eastAsia"/>
          <w:szCs w:val="24"/>
        </w:rPr>
        <w:t>法定代表人或委托代理人（签字）：</w:t>
      </w:r>
      <w:r>
        <w:rPr>
          <w:rFonts w:hint="eastAsia"/>
          <w:szCs w:val="24"/>
          <w:u w:val="single"/>
        </w:rPr>
        <w:t>　　　　　　　</w:t>
      </w:r>
    </w:p>
    <w:p>
      <w:pPr>
        <w:pStyle w:val="40"/>
        <w:ind w:left="2880" w:leftChars="1200" w:firstLine="480"/>
        <w:rPr>
          <w:sz w:val="26"/>
          <w:szCs w:val="24"/>
          <w:u w:val="single"/>
        </w:rPr>
      </w:pPr>
      <w:r>
        <w:rPr>
          <w:rFonts w:hint="eastAsia"/>
          <w:szCs w:val="24"/>
        </w:rPr>
        <w:t>时间：</w:t>
      </w:r>
      <w:r>
        <w:rPr>
          <w:rFonts w:hint="eastAsia"/>
          <w:szCs w:val="24"/>
          <w:u w:val="single"/>
        </w:rPr>
        <w:t>　　　　　　　　　             　　　</w:t>
      </w:r>
      <w:r>
        <w:rPr>
          <w:rFonts w:hint="eastAsia"/>
          <w:sz w:val="26"/>
          <w:szCs w:val="24"/>
          <w:u w:val="single"/>
        </w:rPr>
        <w:t>　</w:t>
      </w:r>
    </w:p>
    <w:p/>
    <w:p>
      <w:pPr>
        <w:rPr>
          <w:b/>
        </w:rPr>
      </w:pPr>
    </w:p>
    <w:p>
      <w:pPr>
        <w:pStyle w:val="48"/>
        <w:spacing w:before="320"/>
        <w:rPr>
          <w:rFonts w:hint="eastAsia"/>
        </w:rPr>
      </w:pPr>
    </w:p>
    <w:p>
      <w:pPr>
        <w:pStyle w:val="48"/>
        <w:spacing w:before="320"/>
        <w:jc w:val="both"/>
      </w:pPr>
      <w:bookmarkStart w:id="29" w:name="_Toc515619936"/>
      <w:r>
        <w:rPr>
          <w:rFonts w:hint="eastAsia"/>
        </w:rPr>
        <w:t>第四章 拟签订</w:t>
      </w:r>
      <w:r>
        <w:t>的</w:t>
      </w:r>
      <w:r>
        <w:rPr>
          <w:rFonts w:hint="eastAsia"/>
        </w:rPr>
        <w:t>合同文本</w:t>
      </w:r>
      <w:bookmarkEnd w:id="29"/>
    </w:p>
    <w:p>
      <w:pPr>
        <w:spacing w:line="580" w:lineRule="exact"/>
        <w:jc w:val="center"/>
        <w:rPr>
          <w:rFonts w:ascii="宋体" w:hAnsi="宋体" w:cs="仿宋"/>
          <w:b/>
          <w:color w:val="000000"/>
          <w:kern w:val="0"/>
          <w:sz w:val="28"/>
          <w:szCs w:val="24"/>
        </w:rPr>
      </w:pPr>
    </w:p>
    <w:p>
      <w:pPr>
        <w:spacing w:line="580" w:lineRule="exact"/>
        <w:jc w:val="center"/>
        <w:rPr>
          <w:rFonts w:ascii="宋体" w:hAnsi="宋体" w:cs="仿宋"/>
          <w:b/>
          <w:color w:val="000000"/>
          <w:kern w:val="0"/>
          <w:sz w:val="28"/>
          <w:szCs w:val="24"/>
          <w:u w:val="single"/>
        </w:rPr>
      </w:pPr>
      <w:r>
        <w:rPr>
          <w:rFonts w:hint="eastAsia" w:ascii="宋体" w:hAnsi="宋体" w:cs="仿宋"/>
          <w:b/>
          <w:color w:val="000000"/>
          <w:kern w:val="0"/>
          <w:sz w:val="28"/>
          <w:szCs w:val="24"/>
        </w:rPr>
        <w:t>赣江新区人民医院</w:t>
      </w:r>
      <w:r>
        <w:rPr>
          <w:rFonts w:ascii="宋体" w:hAnsi="宋体" w:cs="仿宋"/>
          <w:b/>
          <w:color w:val="000000"/>
          <w:kern w:val="0"/>
          <w:sz w:val="28"/>
          <w:szCs w:val="24"/>
          <w:u w:val="single"/>
        </w:rPr>
        <w:t xml:space="preserve">                </w:t>
      </w:r>
      <w:r>
        <w:rPr>
          <w:rFonts w:hint="eastAsia" w:ascii="宋体" w:hAnsi="宋体" w:cs="仿宋"/>
          <w:b/>
          <w:color w:val="000000"/>
          <w:kern w:val="0"/>
          <w:sz w:val="28"/>
          <w:szCs w:val="24"/>
        </w:rPr>
        <w:t>合同</w:t>
      </w:r>
      <w:r>
        <w:rPr>
          <w:rFonts w:ascii="宋体" w:hAnsi="宋体" w:cs="仿宋"/>
          <w:b/>
          <w:color w:val="000000"/>
          <w:kern w:val="0"/>
          <w:sz w:val="28"/>
          <w:szCs w:val="24"/>
        </w:rPr>
        <w:t>（</w:t>
      </w:r>
      <w:r>
        <w:rPr>
          <w:rFonts w:hint="eastAsia" w:ascii="宋体" w:hAnsi="宋体" w:cs="仿宋"/>
          <w:b/>
          <w:color w:val="000000"/>
          <w:kern w:val="0"/>
          <w:sz w:val="28"/>
          <w:szCs w:val="24"/>
        </w:rPr>
        <w:t>协议</w:t>
      </w:r>
      <w:r>
        <w:rPr>
          <w:rFonts w:ascii="宋体" w:hAnsi="宋体" w:cs="仿宋"/>
          <w:b/>
          <w:color w:val="000000"/>
          <w:kern w:val="0"/>
          <w:sz w:val="28"/>
          <w:szCs w:val="24"/>
        </w:rPr>
        <w:t>）</w:t>
      </w:r>
    </w:p>
    <w:p>
      <w:pPr>
        <w:pStyle w:val="40"/>
        <w:spacing w:before="312" w:beforeLines="100"/>
        <w:ind w:firstLine="0" w:firstLineChars="0"/>
      </w:pPr>
      <w:r>
        <w:rPr>
          <w:rFonts w:hint="eastAsia"/>
        </w:rPr>
        <w:t>甲方（采购单位）：___</w:t>
      </w:r>
      <w:r>
        <w:rPr>
          <w:rFonts w:hint="eastAsia"/>
          <w:u w:val="single"/>
        </w:rPr>
        <w:t>__</w:t>
      </w:r>
      <w:r>
        <w:rPr>
          <w:u w:val="single"/>
        </w:rPr>
        <w:t xml:space="preserve">             </w:t>
      </w:r>
      <w:r>
        <w:rPr>
          <w:rFonts w:hint="eastAsia"/>
          <w:u w:val="single"/>
        </w:rPr>
        <w:t>__</w:t>
      </w:r>
      <w:r>
        <w:rPr>
          <w:rFonts w:hint="eastAsia"/>
        </w:rPr>
        <w:t>_</w:t>
      </w:r>
      <w:r>
        <w:rPr>
          <w:rFonts w:hint="eastAsia"/>
        </w:rPr>
        <w:br w:type="textWrapping"/>
      </w:r>
      <w:r>
        <w:rPr>
          <w:rFonts w:hint="eastAsia"/>
        </w:rPr>
        <w:t>乙方（服务单位）：_______</w:t>
      </w:r>
      <w:r>
        <w:rPr>
          <w:rFonts w:hint="eastAsia"/>
          <w:u w:val="single"/>
        </w:rPr>
        <w:t>_</w:t>
      </w:r>
      <w:r>
        <w:rPr>
          <w:u w:val="single"/>
        </w:rPr>
        <w:t xml:space="preserve">             </w:t>
      </w:r>
    </w:p>
    <w:p>
      <w:pPr>
        <w:pStyle w:val="40"/>
        <w:spacing w:before="156" w:beforeLines="50"/>
        <w:ind w:firstLine="480"/>
      </w:pPr>
      <w:r>
        <w:rPr>
          <w:rFonts w:hint="eastAsia"/>
        </w:rPr>
        <w:t>根据《中华人民共和国合同法》及________年____月____日（招标代理机构名称）关于________项目的招标结果和招标文件（招标编号：________）的要求，经双方协商一致，签订本合同。详细价格、服务和技术说明、及其他有关合同标的的特定信息由合同附件予以说明，所有附件及本项目的招投标文件、会议纪要、协议等均为本合同不可分割之一部分。</w:t>
      </w:r>
    </w:p>
    <w:p>
      <w:pPr>
        <w:pStyle w:val="40"/>
        <w:spacing w:after="156" w:afterLines="50"/>
        <w:ind w:firstLine="480"/>
        <w:rPr>
          <w:bCs/>
        </w:rPr>
      </w:pPr>
      <w:r>
        <w:rPr>
          <w:rFonts w:hint="eastAsia"/>
          <w:bCs/>
        </w:rPr>
        <w:t>一、中标</w:t>
      </w:r>
      <w:r>
        <w:rPr>
          <w:bCs/>
        </w:rPr>
        <w:t>价格</w:t>
      </w:r>
    </w:p>
    <w:p>
      <w:pPr>
        <w:pStyle w:val="40"/>
        <w:spacing w:after="156" w:afterLines="50"/>
        <w:ind w:firstLine="480"/>
        <w:rPr>
          <w:bCs/>
        </w:rPr>
      </w:pPr>
      <w:r>
        <w:rPr>
          <w:rFonts w:hint="eastAsia"/>
          <w:bCs/>
        </w:rPr>
        <w:t>二</w:t>
      </w:r>
      <w:r>
        <w:rPr>
          <w:bCs/>
        </w:rPr>
        <w:t>、</w:t>
      </w:r>
      <w:r>
        <w:rPr>
          <w:rFonts w:hint="eastAsia"/>
          <w:bCs/>
        </w:rPr>
        <w:t>服务期限和服务地点</w:t>
      </w:r>
    </w:p>
    <w:p>
      <w:pPr>
        <w:pStyle w:val="40"/>
        <w:spacing w:after="156" w:afterLines="50"/>
        <w:ind w:firstLine="480"/>
      </w:pPr>
      <w:bookmarkStart w:id="30" w:name="_Toc286758353"/>
      <w:r>
        <w:rPr>
          <w:rFonts w:hint="eastAsia"/>
        </w:rPr>
        <w:t>三、付款方式</w:t>
      </w:r>
      <w:bookmarkEnd w:id="30"/>
    </w:p>
    <w:p>
      <w:pPr>
        <w:pStyle w:val="40"/>
        <w:spacing w:after="156" w:afterLines="50"/>
        <w:ind w:firstLine="480"/>
        <w:rPr>
          <w:bCs/>
        </w:rPr>
      </w:pPr>
      <w:bookmarkStart w:id="31" w:name="_Toc286758355"/>
      <w:r>
        <w:rPr>
          <w:rFonts w:hint="eastAsia"/>
          <w:bCs/>
        </w:rPr>
        <w:t>四、质量保证</w:t>
      </w:r>
      <w:bookmarkEnd w:id="31"/>
      <w:r>
        <w:rPr>
          <w:rFonts w:hint="eastAsia"/>
          <w:bCs/>
        </w:rPr>
        <w:t>期</w:t>
      </w:r>
    </w:p>
    <w:p>
      <w:pPr>
        <w:pStyle w:val="40"/>
        <w:spacing w:after="156" w:afterLines="50"/>
        <w:ind w:firstLine="480"/>
        <w:rPr>
          <w:bCs/>
        </w:rPr>
      </w:pPr>
      <w:bookmarkStart w:id="32" w:name="_Toc286758359"/>
      <w:r>
        <w:rPr>
          <w:rFonts w:hint="eastAsia"/>
          <w:bCs/>
        </w:rPr>
        <w:t>五、违约赔偿</w:t>
      </w:r>
      <w:bookmarkEnd w:id="32"/>
    </w:p>
    <w:p>
      <w:pPr>
        <w:pStyle w:val="40"/>
        <w:spacing w:after="156" w:afterLines="50"/>
        <w:ind w:firstLine="480"/>
        <w:rPr>
          <w:bCs/>
        </w:rPr>
      </w:pPr>
      <w:bookmarkStart w:id="33" w:name="_Toc286758372"/>
      <w:r>
        <w:rPr>
          <w:rFonts w:hint="eastAsia"/>
          <w:bCs/>
        </w:rPr>
        <w:t>六、其他</w:t>
      </w:r>
      <w:bookmarkEnd w:id="33"/>
    </w:p>
    <w:p>
      <w:pPr>
        <w:widowControl/>
        <w:jc w:val="left"/>
      </w:pPr>
    </w:p>
    <w:p>
      <w:pPr>
        <w:widowControl/>
        <w:jc w:val="left"/>
      </w:pPr>
    </w:p>
    <w:p>
      <w:pPr>
        <w:widowControl/>
        <w:jc w:val="left"/>
      </w:pPr>
    </w:p>
    <w:p>
      <w:pPr>
        <w:spacing w:line="360" w:lineRule="auto"/>
        <w:rPr>
          <w:szCs w:val="26"/>
        </w:rPr>
      </w:pPr>
      <w:r>
        <w:rPr>
          <w:rFonts w:hint="eastAsia"/>
          <w:szCs w:val="26"/>
        </w:rPr>
        <w:t>甲方（公章</w:t>
      </w:r>
      <w:r>
        <w:rPr>
          <w:szCs w:val="26"/>
        </w:rPr>
        <w:t>）</w:t>
      </w:r>
      <w:r>
        <w:rPr>
          <w:rFonts w:hint="eastAsia"/>
          <w:szCs w:val="26"/>
        </w:rPr>
        <w:t xml:space="preserve">：                     </w:t>
      </w:r>
      <w:r>
        <w:rPr>
          <w:szCs w:val="26"/>
        </w:rPr>
        <w:t xml:space="preserve"> </w:t>
      </w:r>
      <w:r>
        <w:rPr>
          <w:rFonts w:hint="eastAsia"/>
          <w:szCs w:val="26"/>
        </w:rPr>
        <w:t xml:space="preserve"> </w:t>
      </w:r>
      <w:r>
        <w:rPr>
          <w:szCs w:val="26"/>
        </w:rPr>
        <w:t xml:space="preserve"> </w:t>
      </w:r>
      <w:r>
        <w:rPr>
          <w:rFonts w:hint="eastAsia"/>
          <w:szCs w:val="26"/>
        </w:rPr>
        <w:t>乙方（公章</w:t>
      </w:r>
      <w:r>
        <w:rPr>
          <w:szCs w:val="26"/>
        </w:rPr>
        <w:t>）：</w:t>
      </w:r>
    </w:p>
    <w:p>
      <w:pPr>
        <w:spacing w:line="360" w:lineRule="auto"/>
        <w:rPr>
          <w:szCs w:val="26"/>
        </w:rPr>
      </w:pPr>
      <w:r>
        <w:rPr>
          <w:rFonts w:hint="eastAsia"/>
          <w:szCs w:val="26"/>
        </w:rPr>
        <w:t>代表</w:t>
      </w:r>
      <w:r>
        <w:rPr>
          <w:szCs w:val="26"/>
        </w:rPr>
        <w:t>（</w:t>
      </w:r>
      <w:r>
        <w:rPr>
          <w:rFonts w:hint="eastAsia"/>
          <w:szCs w:val="26"/>
        </w:rPr>
        <w:t>签字</w:t>
      </w:r>
      <w:r>
        <w:rPr>
          <w:szCs w:val="26"/>
        </w:rPr>
        <w:t>）</w:t>
      </w:r>
      <w:r>
        <w:rPr>
          <w:rFonts w:hint="eastAsia"/>
          <w:szCs w:val="26"/>
        </w:rPr>
        <w:t xml:space="preserve">： </w:t>
      </w:r>
      <w:r>
        <w:rPr>
          <w:szCs w:val="26"/>
        </w:rPr>
        <w:t xml:space="preserve">                       </w:t>
      </w:r>
      <w:r>
        <w:rPr>
          <w:rFonts w:hint="eastAsia"/>
          <w:szCs w:val="26"/>
        </w:rPr>
        <w:t>代表</w:t>
      </w:r>
      <w:r>
        <w:rPr>
          <w:szCs w:val="26"/>
        </w:rPr>
        <w:t>（</w:t>
      </w:r>
      <w:r>
        <w:rPr>
          <w:rFonts w:hint="eastAsia"/>
          <w:szCs w:val="26"/>
        </w:rPr>
        <w:t>签字</w:t>
      </w:r>
      <w:r>
        <w:rPr>
          <w:szCs w:val="26"/>
        </w:rPr>
        <w:t>）</w:t>
      </w:r>
      <w:r>
        <w:rPr>
          <w:rFonts w:hint="eastAsia"/>
          <w:szCs w:val="26"/>
        </w:rPr>
        <w:t>：</w:t>
      </w:r>
    </w:p>
    <w:p>
      <w:pPr>
        <w:spacing w:line="360" w:lineRule="auto"/>
        <w:ind w:firstLine="1560" w:firstLineChars="650"/>
        <w:rPr>
          <w:szCs w:val="26"/>
        </w:rPr>
      </w:pPr>
      <w:r>
        <w:rPr>
          <w:rFonts w:hint="eastAsia"/>
          <w:szCs w:val="26"/>
        </w:rPr>
        <w:t xml:space="preserve">年 </w:t>
      </w:r>
      <w:r>
        <w:rPr>
          <w:szCs w:val="26"/>
        </w:rPr>
        <w:t xml:space="preserve">  </w:t>
      </w:r>
      <w:r>
        <w:rPr>
          <w:rFonts w:hint="eastAsia"/>
          <w:szCs w:val="26"/>
        </w:rPr>
        <w:t>月</w:t>
      </w:r>
      <w:r>
        <w:rPr>
          <w:szCs w:val="26"/>
        </w:rPr>
        <w:t xml:space="preserve">  </w:t>
      </w:r>
      <w:r>
        <w:rPr>
          <w:rFonts w:hint="eastAsia"/>
          <w:szCs w:val="26"/>
        </w:rPr>
        <w:t xml:space="preserve"> 日                  </w:t>
      </w:r>
      <w:r>
        <w:rPr>
          <w:szCs w:val="26"/>
        </w:rPr>
        <w:t xml:space="preserve">   </w:t>
      </w:r>
      <w:r>
        <w:rPr>
          <w:rFonts w:hint="eastAsia"/>
          <w:szCs w:val="26"/>
        </w:rPr>
        <w:t xml:space="preserve"> </w:t>
      </w:r>
      <w:r>
        <w:rPr>
          <w:szCs w:val="26"/>
        </w:rPr>
        <w:t xml:space="preserve">   </w:t>
      </w:r>
      <w:r>
        <w:rPr>
          <w:rFonts w:hint="eastAsia"/>
          <w:szCs w:val="26"/>
        </w:rPr>
        <w:t xml:space="preserve">年 </w:t>
      </w:r>
      <w:r>
        <w:rPr>
          <w:szCs w:val="26"/>
        </w:rPr>
        <w:t xml:space="preserve"> </w:t>
      </w:r>
      <w:r>
        <w:rPr>
          <w:rFonts w:hint="eastAsia"/>
          <w:szCs w:val="26"/>
        </w:rPr>
        <w:t xml:space="preserve"> 月  </w:t>
      </w:r>
      <w:r>
        <w:rPr>
          <w:szCs w:val="26"/>
        </w:rPr>
        <w:t xml:space="preserve"> </w:t>
      </w:r>
      <w:r>
        <w:rPr>
          <w:rFonts w:hint="eastAsia"/>
          <w:szCs w:val="26"/>
        </w:rPr>
        <w:t>日</w:t>
      </w:r>
    </w:p>
    <w:p>
      <w:pPr>
        <w:widowControl/>
        <w:jc w:val="left"/>
      </w:pPr>
    </w:p>
    <w:p>
      <w:pPr>
        <w:widowControl/>
        <w:jc w:val="left"/>
      </w:pPr>
    </w:p>
    <w:p>
      <w:pPr>
        <w:widowControl/>
        <w:jc w:val="left"/>
        <w:rPr>
          <w:rFonts w:ascii="宋体" w:hAnsi="宋体"/>
          <w:szCs w:val="24"/>
        </w:rPr>
      </w:pPr>
      <w:r>
        <w:rPr>
          <w:rFonts w:ascii="宋体" w:hAnsi="宋体"/>
          <w:szCs w:val="24"/>
        </w:rPr>
        <w:br w:type="page"/>
      </w:r>
    </w:p>
    <w:p>
      <w:pPr>
        <w:pStyle w:val="48"/>
        <w:spacing w:before="320"/>
      </w:pPr>
      <w:bookmarkStart w:id="34" w:name="_Toc927748707"/>
      <w:r>
        <w:t>第六章</w:t>
      </w:r>
      <w:r>
        <w:rPr>
          <w:rFonts w:hint="eastAsia"/>
        </w:rPr>
        <w:t xml:space="preserve"> 评标方法与评标标准</w:t>
      </w:r>
      <w:bookmarkEnd w:id="34"/>
    </w:p>
    <w:p>
      <w:pPr>
        <w:pStyle w:val="46"/>
      </w:pPr>
      <w:bookmarkStart w:id="35" w:name="_Toc474489585"/>
      <w:bookmarkStart w:id="36" w:name="_Toc486337762"/>
      <w:bookmarkStart w:id="37" w:name="_Toc1941241329"/>
      <w:r>
        <w:rPr>
          <w:rFonts w:hint="eastAsia"/>
        </w:rPr>
        <w:t>一、</w:t>
      </w:r>
      <w:bookmarkEnd w:id="35"/>
      <w:bookmarkEnd w:id="36"/>
      <w:r>
        <w:rPr>
          <w:rFonts w:hint="eastAsia"/>
        </w:rPr>
        <w:t>评标方法</w:t>
      </w:r>
      <w:bookmarkEnd w:id="37"/>
    </w:p>
    <w:p>
      <w:pPr>
        <w:pStyle w:val="40"/>
        <w:ind w:firstLine="480"/>
        <w:rPr>
          <w:color w:val="000000" w:themeColor="text1"/>
          <w14:textFill>
            <w14:solidFill>
              <w14:schemeClr w14:val="tx1"/>
            </w14:solidFill>
          </w14:textFill>
        </w:rPr>
      </w:pPr>
      <w:r>
        <w:rPr>
          <w:rFonts w:hint="eastAsia"/>
        </w:rPr>
        <w:t>本次</w:t>
      </w:r>
      <w:r>
        <w:t>招标采用</w:t>
      </w:r>
      <w:r>
        <w:rPr>
          <w:rFonts w:hint="eastAsia"/>
        </w:rPr>
        <w:t>：</w:t>
      </w:r>
      <w:r>
        <w:rPr>
          <w:rFonts w:hint="eastAsia"/>
          <w:b/>
          <w:u w:val="single"/>
        </w:rPr>
        <w:t xml:space="preserve">  最低价中标</w:t>
      </w:r>
      <w:r>
        <w:rPr>
          <w:b/>
          <w:u w:val="single"/>
        </w:rPr>
        <w:t>法</w:t>
      </w:r>
      <w:r>
        <w:rPr>
          <w:rFonts w:hint="eastAsia"/>
          <w:b/>
          <w:u w:val="single"/>
        </w:rPr>
        <w:t xml:space="preserve"> </w:t>
      </w:r>
      <w:r>
        <w:rPr>
          <w:b/>
          <w:u w:val="single"/>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满足采购要求且报价最低为中标人。</w:t>
      </w:r>
    </w:p>
    <w:p>
      <w:pPr>
        <w:pStyle w:val="40"/>
        <w:ind w:firstLine="0" w:firstLineChars="0"/>
      </w:pPr>
    </w:p>
    <w:sectPr>
      <w:pgSz w:w="11907" w:h="16840"/>
      <w:pgMar w:top="1418" w:right="1418" w:bottom="1418" w:left="1814" w:header="1134" w:footer="851"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721693"/>
      <w:docPartObj>
        <w:docPartGallery w:val="autotext"/>
      </w:docPartObj>
    </w:sdtPr>
    <w:sdtContent>
      <w:p>
        <w:pPr>
          <w:pStyle w:val="15"/>
          <w:ind w:firstLine="480"/>
          <w:jc w:val="right"/>
        </w:pPr>
        <w:r>
          <w:fldChar w:fldCharType="begin"/>
        </w:r>
        <w:r>
          <w:instrText xml:space="preserve">PAGE   \* MERGEFORMAT</w:instrText>
        </w:r>
        <w:r>
          <w:fldChar w:fldCharType="separate"/>
        </w:r>
        <w:r>
          <w:rPr>
            <w:lang w:val="zh-CN"/>
          </w:rPr>
          <w:t>-</w:t>
        </w:r>
        <w:r>
          <w:t xml:space="preserve"> 15 -</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5699960"/>
      <w:docPartObj>
        <w:docPartGallery w:val="autotext"/>
      </w:docPartObj>
    </w:sdtPr>
    <w:sdtContent>
      <w:p>
        <w:pPr>
          <w:pStyle w:val="15"/>
          <w:ind w:firstLine="480"/>
          <w:jc w:val="right"/>
        </w:pPr>
        <w:r>
          <w:fldChar w:fldCharType="begin"/>
        </w:r>
        <w:r>
          <w:instrText xml:space="preserve">PAGE   \* MERGEFORMAT</w:instrText>
        </w:r>
        <w:r>
          <w:fldChar w:fldCharType="separate"/>
        </w:r>
        <w:r>
          <w:rPr>
            <w:lang w:val="zh-CN"/>
          </w:rPr>
          <w:t>-</w:t>
        </w:r>
        <w:r>
          <w:t xml:space="preserve"> 16 -</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75403"/>
      <w:docPartObj>
        <w:docPartGallery w:val="autotext"/>
      </w:docPartObj>
    </w:sdtPr>
    <w:sdtContent>
      <w:p>
        <w:pPr>
          <w:pStyle w:val="15"/>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7875403"/>
      <w:docPartObj>
        <w:docPartGallery w:val="autotext"/>
      </w:docPartObj>
    </w:sdtPr>
    <w:sdtContent>
      <w:p>
        <w:pPr>
          <w:pStyle w:val="15"/>
          <w:ind w:firstLine="480"/>
          <w:jc w:val="right"/>
        </w:pPr>
        <w:r>
          <w:fldChar w:fldCharType="begin"/>
        </w:r>
        <w:r>
          <w:instrText xml:space="preserve">PAGE   \* MERGEFORMAT</w:instrText>
        </w:r>
        <w:r>
          <w:fldChar w:fldCharType="separate"/>
        </w:r>
        <w:r>
          <w:rPr>
            <w:lang w:val="zh-CN"/>
          </w:rPr>
          <w:t>-</w:t>
        </w:r>
        <w:r>
          <w:t xml:space="preserve"> 8 -</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53715"/>
    <w:multiLevelType w:val="multilevel"/>
    <w:tmpl w:val="42C5371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4NjJmOWM4MzFlNzNkMDJkNGQ2NTc2ZTExM2E4OTIifQ=="/>
    <w:docVar w:name="NE.Ref{071D8A60-E03B-499F-8E52-F2F046DB8DBC}" w:val=" ADDIN NE.Ref.{071D8A60-E03B-499F-8E52-F2F046DB8DBC} ADDIN NE.Ref.{071D8A60-E03B-499F-8E52-F2F046DB8DBC}&lt;Citation&gt;&lt;Group&gt;&lt;References&gt;&lt;Item&gt;&lt;ID&gt;130&lt;/ID&gt;&lt;UID&gt;{EE8C1F4C-F715-42E1-9D82-2F350AABA250}&lt;/UID&gt;&lt;Title&gt;AtMYB14 Regulates Cold Tolerance in Arabidopsis&lt;/Title&gt;&lt;Template&gt;Journal Article&lt;/Template&gt;&lt;Star&gt;0&lt;/Star&gt;&lt;Tag&gt;0&lt;/Tag&gt;&lt;Author&gt;Chen, Y; Chen, Z L; Kang, J Q; Kang, D M; Gu, H Y; Qin, G J&lt;/Author&gt;&lt;Year&gt;2013&lt;/Year&gt;&lt;Details&gt;&lt;_accessed&gt;60027376&lt;/_accessed&gt;&lt;_author_adr&gt;[Chen, Yan; Chen, Zhangliang; Kang, Dingming] China Agr Univ, Coll Agron &amp;amp; Biotechnol, Beijing 100094, Peoples R China. [Gu, Hongya] Natl Plant Gene Res Ctr Beijing, Beijing 100101, Peoples R China. [Chen, Zhangliang; Kang, Juqing; Gu, Hongya; Qin, Genji] Peking Univ, State Key Lab Prot &amp;amp; Plant Gene Res, Beijing 100871, Peoples R China._x000d__x000a_Qin, GJ (reprint author), Peking Univ, State Key Lab Prot &amp;amp; Plant Gene Res, Beijing 100871, Peoples R China._x000d__x000a_E-Mail: qingenji@pku.edu.cn&lt;/_author_adr&gt;&lt;_created&gt;60027368&lt;/_created&gt;&lt;_custom1&gt;PLANT MOL BIOL REP_x000d__x000a_Plant Mol. Biol. Rep.&lt;/_custom1&gt;&lt;_date_display&gt;2013_x000d__x000a_FEB&lt;/_date_display&gt;&lt;_db_updated&gt;web_of_knowledge_511&lt;/_db_updated&gt;&lt;_isbn&gt;0735-9640&lt;/_isbn&gt;&lt;_issue&gt;1&lt;/_issue&gt;&lt;_journal&gt;PLANT MOLECULAR BIOLOGY REPORTER&lt;/_journal&gt;&lt;_keywords&gt;AtMYB14; R2R3-type MYB transcription factor; Cold tolerance; CBF genes; Arabidopsis; MYB TRANSCRIPTION FACTOR; R2R3-MYB GENE FAMILY; LOW-TEMPERATURE; FREEZING TOLERANCE; SIGNAL-TRANSDUCTION; NEGATIVE REGULATOR; SALT STRESS; EXPRESSION; THALIANA; DROUGHT&lt;/_keywords&gt;&lt;_language&gt;English&lt;/_language&gt;&lt;_modified&gt;60027376&lt;/_modified&gt;&lt;_number&gt;WOS:000313412900010&lt;/_number&gt;&lt;_ori_publication&gt;SPRINGER&lt;/_ori_publication&gt;&lt;_pages&gt;87-97&lt;/_pages&gt;&lt;_place_published&gt;NEW YORK&lt;/_place_published&gt;&lt;_type_work&gt;Article&lt;/_type_work&gt;&lt;_volume&gt;31&lt;/_volume&gt;&lt;/Details&gt;&lt;Extra&gt;&lt;DBUID&gt;{EDEA4BC4-0457-43F1-8F42-A2410C0142AC}&lt;/DBUID&gt;&lt;/Extra&gt;&lt;/Item&gt;&lt;/References&gt;&lt;/Group&gt;&lt;/Citation&gt;_x000a_"/>
    <w:docVar w:name="NE.Ref{098DFF1E-B681-40DE-BFAA-0CC4C0F596CE}" w:val=" ADDIN NE.Ref.{098DFF1E-B681-40DE-BFAA-0CC4C0F596CE} ADDIN NE.Ref.{098DFF1E-B681-40DE-BFAA-0CC4C0F596CE}&lt;Citation&gt;&lt;Group&gt;&lt;References&gt;&lt;Item&gt;&lt;ID&gt;164&lt;/ID&gt;&lt;UID&gt;{335DD87B-438E-4738-AE2E-EADE6D6B583A}&lt;/UID&gt;&lt;Title&gt;Nitrogen deficiency enhances expression of specific MYB and bHLH transcription factors and accumulation of end products in the flavonoid pathway&lt;/Title&gt;&lt;Template&gt;Journal Article&lt;/Template&gt;&lt;Star&gt;0&lt;/Star&gt;&lt;Tag&gt;0&lt;/Tag&gt;&lt;Author&gt;Lea, U S; Slimestad, R; Smedvig, P; Lillo, C&lt;/Author&gt;&lt;Year&gt;2007&lt;/Year&gt;&lt;Details&gt;&lt;_accessed&gt;60041412&lt;/_accessed&gt;&lt;_accession_num&gt;17053893&lt;/_accession_num&gt;&lt;_author_adr&gt;Faculty of Science and Technology, University of Stavanger, 4036 Stavanger, Norway.&lt;/_author_adr&gt;&lt;_created&gt;60041407&lt;/_created&gt;&lt;_date&gt;56406240&lt;/_date&gt;&lt;_date_display&gt;2007 Apr&lt;/_date_display&gt;&lt;_db_updated&gt;PubMed&lt;/_db_updated&gt;&lt;_doi&gt;10.1007/s00425-006-0414-x&lt;/_doi&gt;&lt;_issue&gt;5&lt;/_issue&gt;&lt;_journal&gt;Planta&lt;/_journal&gt;&lt;_keywords&gt;Agar; Anthocyanins/metabolism; Arabidopsis; Arabidopsis Proteins/*genetics; Basic Helix-Loop-Helix Transcription Factors/*genetics; Cell Culture Techniques; Flavonoids/*metabolism; *Gene Expression Regulation, Plant; Nitrogen/*deficiency; Seedling/genetics/metabolism; Soil; Transcription Factors/*genetics&lt;/_keywords&gt;&lt;_language&gt;eng&lt;/_language&gt;&lt;_modified&gt;60041412&lt;/_modified&gt;&lt;_pages&gt;1245-53&lt;/_pages&gt;&lt;_type_work&gt;Journal Article&lt;/_type_work&gt;&lt;_url&gt;http://www.ncbi.nlm.nih.gov/entrez/query.fcgi?cmd=Retrieve&amp;amp;db=pubmed&amp;amp;dopt=Abstract&amp;amp;list_uids=17053893&amp;amp;query_hl=1&lt;/_url&gt;&lt;_volume&gt;225&lt;/_volume&gt;&lt;/Details&gt;&lt;Extra&gt;&lt;DBUID&gt;{EDEA4BC4-0457-43F1-8F42-A2410C0142AC}&lt;/DBUID&gt;&lt;/Extra&gt;&lt;/Item&gt;&lt;/References&gt;&lt;/Group&gt;&lt;/Citation&gt;_x000a_"/>
    <w:docVar w:name="NE.Ref{0A24DF19-DBF9-4009-9D26-3D3A43C1A10A}" w:val=" ADDIN NE.Ref.{0A24DF19-DBF9-4009-9D26-3D3A43C1A10A} ADDIN NE.Ref.{0A24DF19-DBF9-4009-9D26-3D3A43C1A10A}&lt;Citation&gt;&lt;Group&gt;&lt;References&gt;&lt;Item&gt;&lt;ID&gt;136&lt;/ID&gt;&lt;UID&gt;{41E6E47C-1853-466D-A648-4F7B47E6D4EC}&lt;/UID&gt;&lt;Title&gt;The regulatory c1 locus of Zea mays encodes a protein with homology to myb proto-oncogene products and with structural similarities to transcriptional activators&lt;/Title&gt;&lt;Template&gt;Journal Article&lt;/Template&gt;&lt;Star&gt;0&lt;/Star&gt;&lt;Tag&gt;0&lt;/Tag&gt;&lt;Author&gt;Paz-Ares, J; Ghosal, D; Wienand, U; Peterson, P A; Saedler, H&lt;/Author&gt;&lt;Year&gt;1987&lt;/Year&gt;&lt;Details&gt;&lt;_accessed&gt;60027487&lt;/_accessed&gt;&lt;_accession_num&gt;3428265&lt;/_accession_num&gt;&lt;_author_adr&gt;Max-Planck Institut fur Zuchtungsforschung, Koln, FRG.&lt;/_author_adr&gt;&lt;_created&gt;60027483&lt;/_created&gt;&lt;_date&gt;46238400&lt;/_date&gt;&lt;_date_display&gt;1987 Dec 1&lt;/_date_display&gt;&lt;_db_updated&gt;PubMed&lt;/_db_updated&gt;&lt;_issue&gt;12&lt;/_issue&gt;&lt;_journal&gt;EMBO J&lt;/_journal&gt;&lt;_keywords&gt;Amino Acid Sequence; Animals; Anthocyanins/genetics; Cloning, Molecular; DNA/analysis; *Genes; *Genes, Regulator; Molecular Sequence Data; Plant Proteins/*genetics; Plants/*genetics; Promoter Regions, Genetic; *Proto-Oncogenes; Sequence Homology, Nucleic Acid; *Transcription, Genetic; Zea mays/genetics&lt;/_keywords&gt;&lt;_language&gt;eng&lt;/_language&gt;&lt;_modified&gt;60027487&lt;/_modified&gt;&lt;_pages&gt;3553-8&lt;/_pages&gt;&lt;_type_work&gt;Comparative Study; Journal Article; Research Support, Non-U.S. Gov&amp;apos;t&lt;/_type_work&gt;&lt;_url&gt;http://www.ncbi.nlm.nih.gov/entrez/query.fcgi?cmd=Retrieve&amp;amp;db=pubmed&amp;amp;dopt=Abstract&amp;amp;list_uids=3428265&amp;amp;query_hl=1&lt;/_url&gt;&lt;_volume&gt;6&lt;/_volume&gt;&lt;/Details&gt;&lt;Extra&gt;&lt;DBUID&gt;{EDEA4BC4-0457-43F1-8F42-A2410C0142AC}&lt;/DBUID&gt;&lt;/Extra&gt;&lt;/Item&gt;&lt;/References&gt;&lt;/Group&gt;&lt;/Citation&gt;_x000a_"/>
    <w:docVar w:name="NE.Ref{0BA8C9E7-B3BA-43C9-BFD7-84E4D7FC51FD}" w:val=" ADDIN NE.Ref.{0BA8C9E7-B3BA-43C9-BFD7-84E4D7FC51FD} ADDIN NE.Ref.{0BA8C9E7-B3BA-43C9-BFD7-84E4D7FC51FD}&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0FDE89D8-336B-4891-96D8-15B580470056}" w:val=" ADDIN NE.Ref.{0FDE89D8-336B-4891-96D8-15B580470056} ADDIN NE.Ref.{0FDE89D8-336B-4891-96D8-15B580470056}&lt;Citation&gt;&lt;Group&gt;&lt;References&gt;&lt;Item&gt;&lt;ID&gt;148&lt;/ID&gt;&lt;UID&gt;{EAD594A3-F901-406D-A2CA-1808CCE67265}&lt;/UID&gt;&lt;Title&gt;A dual role for MYB60 in stomatal regulation and root growth of Arabidopsis thaliana under drought stress&lt;/Title&gt;&lt;Template&gt;Journal Article&lt;/Template&gt;&lt;Star&gt;0&lt;/Star&gt;&lt;Tag&gt;0&lt;/Tag&gt;&lt;Author&gt;Oh, J E; Kwon, Y; Kim, J H; Noh, H; Hong, S W; Lee, H&lt;/Author&gt;&lt;Year&gt;2011&lt;/Year&gt;&lt;Details&gt;&lt;_accessed&gt;60041375&lt;/_accessed&gt;&lt;_accession_num&gt;21637967&lt;/_accession_num&gt;&lt;_author_adr&gt;College of Life Sciences and Biotechnology, Korea University,Seoul 136-713, Republic of Korea.&lt;/_author_adr&gt;&lt;_created&gt;60041371&lt;/_created&gt;&lt;_date&gt;58730400&lt;/_date&gt;&lt;_date_display&gt;2011 Sep&lt;/_date_display&gt;&lt;_db_updated&gt;PubMed&lt;/_db_updated&gt;&lt;_doi&gt;10.1007/s11103-011-9796-7&lt;/_doi&gt;&lt;_issue&gt;1-2&lt;/_issue&gt;&lt;_journal&gt;Plant Mol Biol&lt;/_journal&gt;&lt;_keywords&gt;Abscisic Acid/pharmacology; Alternative Splicing; Amino Acid Sequence; Arabidopsis/drug effects/growth &amp;amp; development/*physiology; Arabidopsis Proteins/chemistry/genetics/*physiology; Droughts; Gene Expression Regulation, Plant; Molecular Sequence Data; Plant Roots/growth &amp;amp; development; Plant Stomata/*physiology; Sequence Alignment; *Stress, Physiological; Transcription Factors/chemistry/genetics/*physiology; Water/*metabolism&lt;/_keywords&gt;&lt;_language&gt;eng&lt;/_language&gt;&lt;_modified&gt;60041375&lt;/_modified&gt;&lt;_pages&gt;91-103&lt;/_pages&gt;&lt;_type_work&gt;Journal Article; Research Support, Non-U.S. Gov&amp;apos;t&lt;/_type_work&gt;&lt;_url&gt;http://www.ncbi.nlm.nih.gov/entrez/query.fcgi?cmd=Retrieve&amp;amp;db=pubmed&amp;amp;dopt=Abstract&amp;amp;list_uids=21637967&amp;amp;query_hl=1&lt;/_url&gt;&lt;_volume&gt;77&lt;/_volume&gt;&lt;/Details&gt;&lt;Extra&gt;&lt;DBUID&gt;{EDEA4BC4-0457-43F1-8F42-A2410C0142AC}&lt;/DBUID&gt;&lt;/Extra&gt;&lt;/Item&gt;&lt;/References&gt;&lt;/Group&gt;&lt;/Citation&gt;_x000a_"/>
    <w:docVar w:name="NE.Ref{13E40ECB-60DD-4650-837C-BA62D0C87127}" w:val=" ADDIN NE.Ref.{13E40ECB-60DD-4650-837C-BA62D0C87127} ADDIN NE.Ref.{13E40ECB-60DD-4650-837C-BA62D0C87127}&lt;Citation&gt;&lt;Group&gt;&lt;References&gt;&lt;Item&gt;&lt;ID&gt;178&lt;/ID&gt;&lt;UID&gt;{FB1490E7-BCAE-4D20-B2DE-8F87420887FF}&lt;/UID&gt;&lt;Title&gt;The Arabidopsis SUMO E3 ligase SIZ1 controls phosphate deficiency responses&lt;/Title&gt;&lt;Template&gt;Journal Article&lt;/Template&gt;&lt;Star&gt;0&lt;/Star&gt;&lt;Tag&gt;0&lt;/Tag&gt;&lt;Author&gt;Miura, K; Rus, A; Sharkhuu, A; Yokoi, S; Karthikeyan, A S; Raghothama, K G; Baek, D; Koo, Y D; Jin, J B; Bressan, R A; Yun, D J; Hasegawa, P M&lt;/Author&gt;&lt;Year&gt;2005&lt;/Year&gt;&lt;Details&gt;&lt;_accessed&gt;60041541&lt;/_accessed&gt;&lt;_accession_num&gt;15894620&lt;/_accession_num&gt;&lt;_author_adr&gt;Center for Plant Environmental Stress Physiology, Purdue University, West Lafayette, IN 47907, USA.&lt;/_author_adr&gt;&lt;_created&gt;60041537&lt;/_created&gt;&lt;_date&gt;55431360&lt;/_date&gt;&lt;_date_display&gt;2005 May 24&lt;/_date_display&gt;&lt;_db_updated&gt;PubMed&lt;/_db_updated&gt;&lt;_doi&gt;10.1073/pnas.0500778102&lt;/_doi&gt;&lt;_issue&gt;21&lt;/_issue&gt;&lt;_journal&gt;Proc Natl Acad Sci U S A&lt;/_journal&gt;&lt;_keywords&gt;Anthocyanins/metabolism; Arabidopsis/*genetics; Arabidopsis Proteins/metabolism; DNA, Bacterial/genetics; Green Fluorescent Proteins; Immunoblotting; Ligases/genetics/*metabolism; Mutation/genetics; Phosphates/deficiency/*metabolism; Plant Roots/genetics/growth &amp;amp; development; Polymerase Chain Reaction; Signal Transduction/*genetics; Ubiquitins/*metabolism&lt;/_keywords&gt;&lt;_language&gt;eng&lt;/_language&gt;&lt;_modified&gt;60041541&lt;/_modified&gt;&lt;_pages&gt;7760-5&lt;/_pages&gt;&lt;_type_work&gt;Comparative Study; Journal Article; Research Support, Non-U.S. Gov&amp;apos;t; Research Support, U.S. Gov&amp;apos;t, Non-P.H.S.&lt;/_type_work&gt;&lt;_url&gt;http://www.ncbi.nlm.nih.gov/entrez/query.fcgi?cmd=Retrieve&amp;amp;db=pubmed&amp;amp;dopt=Abstract&amp;amp;list_uids=15894620&amp;amp;query_hl=1&lt;/_url&gt;&lt;_volume&gt;102&lt;/_volume&gt;&lt;/Details&gt;&lt;Extra&gt;&lt;DBUID&gt;{EDEA4BC4-0457-43F1-8F42-A2410C0142AC}&lt;/DBUID&gt;&lt;/Extra&gt;&lt;/Item&gt;&lt;/References&gt;&lt;/Group&gt;&lt;/Citation&gt;_x000a_"/>
    <w:docVar w:name="NE.Ref{19B3A89E-E580-48DB-8EFC-884DC6FC2EA9}" w:val=" ADDIN NE.Ref.{19B3A89E-E580-48DB-8EFC-884DC6FC2EA9} ADDIN NE.Ref.{19B3A89E-E580-48DB-8EFC-884DC6FC2EA9}&lt;Citation&gt;&lt;Group&gt;&lt;References&gt;&lt;Item&gt;&lt;ID&gt;170&lt;/ID&gt;&lt;UID&gt;{57F311B1-556E-4588-8929-1E040A89FA0E}&lt;/UID&gt;&lt;Title&gt;MYB转录因子在植物抗逆胁迫中的作用及其分子机理&lt;/Title&gt;&lt;Template&gt;Journal Article&lt;/Template&gt;&lt;Star&gt;0&lt;/Star&gt;&lt;Tag&gt;0&lt;/Tag&gt;&lt;Author&gt;刘蕾; 杜海; 唐晓凤; 吴燕民; 黄玉碧; 唐益雄&lt;/Author&gt;&lt;Year&gt;2008&lt;/Year&gt;&lt;Details&gt;&lt;_accessed&gt;60041442&lt;/_accessed&gt;&lt;_author_adr&gt;四川农业大学玉米研究所,雅安625014 中闰农业科学院生物技术研究所,北京100081&lt;/_author_adr&gt;&lt;_created&gt;60041441&lt;/_created&gt;&lt;_db_provider&gt;重庆维普&lt;/_db_provider&gt;&lt;_db_updated&gt;CQ_VIP&lt;/_db_updated&gt;&lt;_isbn&gt;0253-9772&lt;/_isbn&gt;&lt;_issue&gt;10&lt;/_issue&gt;&lt;_journal&gt;遗传&lt;/_journal&gt;&lt;_keywords&gt;MYB; 转录因子; 抗逆胁迫; 转录调控; MYB; transcription factors; plant defense responses; transcriptional regulation&lt;/_keywords&gt;&lt;_language&gt;Chinese&lt;/_language&gt;&lt;_modified&gt;60041442&lt;/_modified&gt;&lt;_pages&gt;1265-1271&lt;/_pages&gt;&lt;_translated_author&gt;LIU, Lei; DU, Hai; TANG, Xiao-Feng; WU, Yan-Min; HUANG, Yu-Bi; TANG, Yi-Xiong Maize Research Institute; Sichuan, Agricultural University; Ya, An; China; Biotechnologe, Research Institute; Chinese, Academy Of Agricultural Sciences; Beijing; China&lt;/_translated_author&gt;&lt;_translated_title&gt;The roles of MYB transcription factors on plant defense responses and its molecular mechanism&lt;/_translated_title&gt;&lt;_url&gt;http://2010.cqvip.com/qk/92614X/200810/28444064.html&lt;/_url&gt;&lt;_volume&gt;30&lt;/_volume&gt;&lt;/Details&gt;&lt;Extra&gt;&lt;DBUID&gt;{EDEA4BC4-0457-43F1-8F42-A2410C0142AC}&lt;/DBUID&gt;&lt;/Extra&gt;&lt;/Item&gt;&lt;/References&gt;&lt;/Group&gt;&lt;/Citation&gt;_x000a_"/>
    <w:docVar w:name="NE.Ref{1C29C416-2221-46B3-9FE5-67E6F49D7788}" w:val=" ADDIN NE.Ref.{1C29C416-2221-46B3-9FE5-67E6F49D7788} ADDIN NE.Ref.{1C29C416-2221-46B3-9FE5-67E6F49D7788}&lt;Citation&gt;&lt;Group&gt;&lt;References&gt;&lt;Item&gt;&lt;ID&gt;156&lt;/ID&gt;&lt;UID&gt;{F38D6AE8-F032-40BF-8AB0-7ADF48F3C978}&lt;/UID&gt;&lt;Title&gt;The OsMyb4 gene family: stress response and transcriptional auto-regulation mechanisms&lt;/Title&gt;&lt;Template&gt;Journal Article&lt;/Template&gt;&lt;Star&gt;0&lt;/Star&gt;&lt;Tag&gt;0&lt;/Tag&gt;&lt;Author&gt;Baldoni, E; Genga, A; Medici, A; Coraggio, I; Locatelli, F&lt;/Author&gt;&lt;Year&gt;2013&lt;/Year&gt;&lt;Details&gt;&lt;_accessed&gt;60041390&lt;/_accessed&gt;&lt;_created&gt;60041390&lt;/_created&gt;&lt;_date_display&gt;12/2013&lt;/_date_display&gt;&lt;_db_updated&gt;PKU Search&lt;/_db_updated&gt;&lt;_doi&gt;10.1007/s10535-013-0331-3&lt;/_doi&gt;&lt;_isbn&gt;1573-8264&lt;/_isbn&gt;&lt;_issue&gt;4&lt;/_issue&gt;&lt;_journal&gt;Biologia Plantarum&lt;/_journal&gt;&lt;_modified&gt;60041390&lt;/_modified&gt;&lt;_pages&gt;691 - 700&lt;/_pages&gt;&lt;_subject_headings&gt;Myb transcription factor&lt;/_subject_headings&gt;&lt;_url&gt;http://pku.summon.serialssolutions.com/2.0.0/link/0/eLvHCXMwTZ1BCgIxDEWLeAJB116g0DbptFnLFBEFF7Nyl3SSuYOnt4gLL_Hff3_znTv3TMFS7hOpAYpE4yBZB0xEcfrOAq9HvT9Tm_PtL83bwe3efHRLm5fL1f_OAPxGmDzBZGXIhwkhKBqnRBGHDWAFyVWYBssZSg9cdYVRk7VT1LiWHlU6xJPbD5_WD1J_Jg4&amp;quot; class=&amp;quot;documentLink; http://dx.doi.org/10.1007/s10535-013-0331-3&lt;/_url&gt;&lt;_volume&gt;57&lt;/_volume&gt;&lt;/Details&gt;&lt;Extra&gt;&lt;DBUID&gt;{EDEA4BC4-0457-43F1-8F42-A2410C0142AC}&lt;/DBUID&gt;&lt;/Extra&gt;&lt;/Item&gt;&lt;/References&gt;&lt;/Group&gt;&lt;/Citation&gt;_x000a_"/>
    <w:docVar w:name="NE.Ref{26CCEE05-81F9-464D-8D2E-5A1305334F66}" w:val=" ADDIN NE.Ref.{26CCEE05-81F9-464D-8D2E-5A1305334F66} ADDIN NE.Ref.{26CCEE05-81F9-464D-8D2E-5A1305334F66}&lt;Citation&gt;&lt;Group&gt;&lt;References&gt;&lt;Item&gt;&lt;ID&gt;151&lt;/ID&gt;&lt;UID&gt;{A17470F5-F0F7-4D1F-ACAB-6D492A5B0E46}&lt;/UID&gt;&lt;Title&gt;A battery of transcription factors involved in the regulation of secondary cell wall biosynthesis in Arabidopsis&lt;/Title&gt;&lt;Template&gt;Journal Article&lt;/Template&gt;&lt;Star&gt;0&lt;/Star&gt;&lt;Tag&gt;0&lt;/Tag&gt;&lt;Author&gt;Zhong, R; Lee, C; Zhou, J; McCarthy, R L; Ye, Z H&lt;/Author&gt;&lt;Year&gt;2008&lt;/Year&gt;&lt;Details&gt;&lt;_accessed&gt;60041381&lt;/_accessed&gt;&lt;_accession_num&gt;18952777&lt;/_accession_num&gt;&lt;_author_adr&gt;Department of Plant Biology, University of Georgia, Athens, Georgia 30602, USA.&lt;/_author_adr&gt;&lt;_created&gt;60041380&lt;/_created&gt;&lt;_date&gt;57196800&lt;/_date&gt;&lt;_date_display&gt;2008 Oct&lt;/_date_display&gt;&lt;_db_updated&gt;PubMed&lt;/_db_updated&gt;&lt;_doi&gt;10.1105/tpc.108.061325&lt;/_doi&gt;&lt;_issue&gt;10&lt;/_issue&gt;&lt;_journal&gt;Plant Cell&lt;/_journal&gt;&lt;_keywords&gt;Arabidopsis/genetics/*metabolism/ultrastructure; Arabidopsis Proteins/genetics/metabolism/*physiology; Cell Wall/*metabolism; Gene Expression; Gene Expression Regulation, Plant; Glucuronidase/analysis; Plant Roots/genetics/metabolism/ultrastructure; Plant Stems/genetics/metabolism/ultrastructure; Plants, Genetically Modified/metabolism; Recombinant Proteins/analysis; Sequence Homology, Amino Acid; Signal Transduction; Transcription Factors/genetics/metabolism/*physiology&lt;/_keywords&gt;&lt;_language&gt;eng&lt;/_language&gt;&lt;_modified&gt;60041381&lt;/_modified&gt;&lt;_pages&gt;2763-82&lt;/_pages&gt;&lt;_type_work&gt;Journal Article; Research Support, U.S. Gov&amp;apos;t, Non-P.H.S.&lt;/_type_work&gt;&lt;_url&gt;http://www.ncbi.nlm.nih.gov/entrez/query.fcgi?cmd=Retrieve&amp;amp;db=pubmed&amp;amp;dopt=Abstract&amp;amp;list_uids=18952777&amp;amp;query_hl=1&lt;/_url&gt;&lt;_volume&gt;20&lt;/_volume&gt;&lt;/Details&gt;&lt;Extra&gt;&lt;DBUID&gt;{EDEA4BC4-0457-43F1-8F42-A2410C0142AC}&lt;/DBUID&gt;&lt;/Extra&gt;&lt;/Item&gt;&lt;/References&gt;&lt;/Group&gt;&lt;Group&gt;&lt;References&gt;&lt;Item&gt;&lt;ID&gt;152&lt;/ID&gt;&lt;UID&gt;{6C41ACC5-96B5-4348-B06F-F96DC6590BB2}&lt;/UID&gt;&lt;Title&gt;Ectopic expression of MYB46 identifies transcriptional regulatory genes involved  in secondary wall biosynthesis in Arabidopsis&lt;/Title&gt;&lt;Template&gt;Journal Article&lt;/Template&gt;&lt;Star&gt;0&lt;/Star&gt;&lt;Tag&gt;0&lt;/Tag&gt;&lt;Author&gt;Ko, J H; Kim, W C; Han, K H&lt;/Author&gt;&lt;Year&gt;2009&lt;/Year&gt;&lt;Details&gt;&lt;_accessed&gt;60041381&lt;/_accessed&gt;&lt;_accession_num&gt;19674407&lt;/_accession_num&gt;&lt;_author_adr&gt;Department of Forestry, Michigan State University, East Lansing, MI 48824-1222, USA.&lt;/_author_adr&gt;&lt;_created&gt;60041380&lt;/_created&gt;&lt;_date&gt;57767040&lt;/_date&gt;&lt;_date_display&gt;2009 Nov&lt;/_date_display&gt;&lt;_db_updated&gt;PubMed&lt;/_db_updated&gt;&lt;_doi&gt;10.1111/j.1365-313X.2009.03989.x&lt;/_doi&gt;&lt;_issue&gt;4&lt;/_issue&gt;&lt;_journal&gt;Plant J&lt;/_journal&gt;&lt;_keywords&gt;Arabidopsis/*genetics/growth &amp;amp; development; Arabidopsis Proteins/genetics/*metabolism; Cell Wall/*metabolism; DNA, Plant/genetics; Gene Expression Profiling; Gene Expression Regulation, Developmental; Gene Expression Regulation, Plant; Oligonucleotide Array Sequence Analysis; Plants, Genetically Modified/genetics/growth &amp;amp; development; Promoter Regions, Genetic; Transcription Factors/genetics/*metabolism; Transcriptional Activation&lt;/_keywords&gt;&lt;_language&gt;eng&lt;/_language&gt;&lt;_modified&gt;60041381&lt;/_modified&gt;&lt;_pages&gt;649-65&lt;/_pages&gt;&lt;_type_work&gt;Journal Article; Research Support, Non-U.S. Gov&amp;apos;t&lt;/_type_work&gt;&lt;_url&gt;http://www.ncbi.nlm.nih.gov/entrez/query.fcgi?cmd=Retrieve&amp;amp;db=pubmed&amp;amp;dopt=Abstract&amp;amp;list_uids=19674407&amp;amp;query_hl=1&lt;/_url&gt;&lt;_volume&gt;60&lt;/_volume&gt;&lt;/Details&gt;&lt;Extra&gt;&lt;DBUID&gt;{EDEA4BC4-0457-43F1-8F42-A2410C0142AC}&lt;/DBUID&gt;&lt;/Extra&gt;&lt;/Item&gt;&lt;/References&gt;&lt;/Group&gt;&lt;/Citation&gt;_x000a_"/>
    <w:docVar w:name="NE.Ref{2F75AAD8-AFA1-4105-B177-021465A7FC61}" w:val=" ADDIN NE.Ref.{2F75AAD8-AFA1-4105-B177-021465A7FC61} ADDIN NE.Ref.{2F75AAD8-AFA1-4105-B177-021465A7FC61}&lt;Citation&gt;&lt;Group&gt;&lt;References&gt;&lt;Item&gt;&lt;ID&gt;166&lt;/ID&gt;&lt;UID&gt;{4B0C93D2-FD60-42DA-9063-7024335C2C78}&lt;/UID&gt;&lt;Title&gt;Phosphate starvation responses and gibberellic acid biosynthesis are regulated by the MYB62 transcription factor in Arabidopsis&lt;/Title&gt;&lt;Template&gt;Journal Article&lt;/Template&gt;&lt;Star&gt;0&lt;/Star&gt;&lt;Tag&gt;0&lt;/Tag&gt;&lt;Author&gt;Devaiah, B N; Madhuvanthi, R; Karthikeyan, A S; Raghothama, K G&lt;/Author&gt;&lt;Year&gt;2009&lt;/Year&gt;&lt;Details&gt;&lt;_accessed&gt;60041409&lt;/_accessed&gt;&lt;_accession_num&gt;19529828&lt;/_accession_num&gt;&lt;_author_adr&gt;Department of Horticulture and Landscape Architecture, Purdue University, West Lafayette, IN 47907-1165, USA.&lt;/_author_adr&gt;&lt;_created&gt;60041409&lt;/_created&gt;&lt;_date&gt;57329280&lt;/_date&gt;&lt;_date_display&gt;2009 Jan&lt;/_date_display&gt;&lt;_db_updated&gt;PubMed&lt;/_db_updated&gt;&lt;_doi&gt;10.1093/mp/ssn081&lt;/_doi&gt;&lt;_issue&gt;1&lt;/_issue&gt;&lt;_journal&gt;Mol Plant&lt;/_journal&gt;&lt;_keywords&gt;Arabidopsis/*metabolism; Base Sequence; DNA Primers; Gibberellins/*biosynthesis; Phosphates/*metabolism; Plant Roots/enzymology; Reverse Transcriptase Polymerase Chain Reaction; Transcription Factors/*physiologyAbiotic/environmental stress; nutrition; signal transduction&lt;/_keywords&gt;&lt;_language&gt;eng&lt;/_language&gt;&lt;_modified&gt;60041409&lt;/_modified&gt;&lt;_pages&gt;43-58&lt;/_pages&gt;&lt;_type_work&gt;Journal Article; Research Support, Non-U.S. Gov&amp;apos;t; Research Support, U.S. Gov&amp;apos;t, Non-P.H.S.&lt;/_type_work&gt;&lt;_url&gt;http://www.ncbi.nlm.nih.gov/entrez/query.fcgi?cmd=Retrieve&amp;amp;db=pubmed&amp;amp;dopt=Abstract&amp;amp;list_uids=19529828&amp;amp;query_hl=1&lt;/_url&gt;&lt;_volume&gt;2&lt;/_volume&gt;&lt;/Details&gt;&lt;Extra&gt;&lt;DBUID&gt;{EDEA4BC4-0457-43F1-8F42-A2410C0142AC}&lt;/DBUID&gt;&lt;/Extra&gt;&lt;/Item&gt;&lt;/References&gt;&lt;/Group&gt;&lt;/Citation&gt;_x000a_"/>
    <w:docVar w:name="NE.Ref{34113CD5-0FEB-473C-9AB1-BD066411B896}" w:val=" ADDIN NE.Ref.{34113CD5-0FEB-473C-9AB1-BD066411B896} ADDIN NE.Ref.{34113CD5-0FEB-473C-9AB1-BD066411B896}&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3CC18CC3-EE3F-4834-98E9-62F69ACEE45D}" w:val=" ADDIN NE.Ref.{3CC18CC3-EE3F-4834-98E9-62F69ACEE45D} ADDIN NE.Ref.{3CC18CC3-EE3F-4834-98E9-62F69ACEE45D}&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41AE2C02-6CC7-4D25-B2A4-25F34AF75B38}" w:val=" ADDIN NE.Ref.{41AE2C02-6CC7-4D25-B2A4-25F34AF75B38} ADDIN NE.Ref.{41AE2C02-6CC7-4D25-B2A4-25F34AF75B38}&lt;Citation&gt;&lt;Group&gt;&lt;References&gt;&lt;Item&gt;&lt;ID&gt;133&lt;/ID&gt;&lt;UID&gt;{40D7A1E7-105E-4FB6-91B5-48D6F568DB4B}&lt;/UID&gt;&lt;Title&gt;MYB transcription factors in Arabidopsis&lt;/Title&gt;&lt;Template&gt;Journal Article&lt;/Template&gt;&lt;Star&gt;0&lt;/Star&gt;&lt;Tag&gt;0&lt;/Tag&gt;&lt;Author&gt;Dubos, Christian; Stracke, Ralf; Grotewold, Erich; Weisshaar, Bernd; Martin, Cathie; Lepiniec, Lo I C&lt;/Author&gt;&lt;Year&gt;2010&lt;/Year&gt;&lt;Details&gt;&lt;_accessed&gt;60027405&lt;/_accessed&gt;&lt;_created&gt;60027384&lt;/_created&gt;&lt;_db_updated&gt;GoogleScholar&lt;/_db_updated&gt;&lt;_issue&gt;10&lt;/_issue&gt;&lt;_journal&gt;Trends in plant science&lt;/_journal&gt;&lt;_modified&gt;60027405&lt;/_modified&gt;&lt;_pages&gt;573--581&lt;/_pages&gt;&lt;_volume&gt;15&lt;/_volume&gt;&lt;/Details&gt;&lt;Extra&gt;&lt;DBUID&gt;{EDEA4BC4-0457-43F1-8F42-A2410C0142AC}&lt;/DBUID&gt;&lt;/Extra&gt;&lt;/Item&gt;&lt;/References&gt;&lt;/Group&gt;&lt;/Citation&gt;_x000a_"/>
    <w:docVar w:name="NE.Ref{46113E88-91BC-4BD6-813C-196E75DED6FD}" w:val=" ADDIN NE.Ref.{46113E88-91BC-4BD6-813C-196E75DED6FD} ADDIN NE.Ref.{46113E88-91BC-4BD6-813C-196E75DED6FD}&lt;Citation&gt;&lt;Group&gt;&lt;References&gt;&lt;Item&gt;&lt;ID&gt;150&lt;/ID&gt;&lt;UID&gt;{9E367CBD-6762-4C7D-B4F1-310197BB60BE}&lt;/UID&gt;&lt;Title&gt;Expression of the Arabidopsis AtMYB44 gene confers drought/salt-stress tolerance in transgenic soybean&lt;/Title&gt;&lt;Template&gt;Journal Article&lt;/Template&gt;&lt;Star&gt;0&lt;/Star&gt;&lt;Tag&gt;0&lt;/Tag&gt;&lt;Author&gt;Seo, Jun Sung; Kim, Chang-Gi; Kim, Hwan Mook; Lee, Suk-Ha; Choi, Yang Do; Moon, Tae Wha 更多. Kim; Cheong, Jong-Joo; Sohn, Hwang Bae; Noh, Kaeyoung; Jung, Choonkyun; An, Ju Hee; Donovan, Christopher M; Somers, David A; Kim, Dae In; Jeong, Soon-Chun&lt;/Author&gt;&lt;Year&gt;2012&lt;/Year&gt;&lt;Details&gt;&lt;_accessed&gt;60041378&lt;/_accessed&gt;&lt;_created&gt;60041374&lt;/_created&gt;&lt;_date_display&gt;03/2012&lt;/_date_display&gt;&lt;_db_updated&gt;PKU Search&lt;/_db_updated&gt;&lt;_doi&gt;10.1007/s11032-011-9576-8&lt;/_doi&gt;&lt;_isbn&gt;1572-9788&lt;/_isbn&gt;&lt;_issue&gt;3&lt;/_issue&gt;&lt;_journal&gt;Molecular Breeding&lt;/_journal&gt;&lt;_modified&gt;60041378&lt;/_modified&gt;&lt;_pages&gt;601 - 608&lt;/_pages&gt;&lt;_subject_headings&gt;Agriculture&lt;/_subject_headings&gt;&lt;_url&gt;http://pku.summon.serialssolutions.com/2.0.0/link/0/eLvHCXMwTZ1NCkIxDISDeIIHuvYChf5b149XRBRc6AHaJD2Ep3cKLjxBVplvssgM0Slgi1iKFeCowVGwOA1pOD6rnVkp8zX6Ue5PX7d0-1PzutDu0w70rttrvZpfGYBhB49ussD8Qlh6A7FtkhnD7osOAaEuYKp0r4HTmIlcGsW3nGPGuKbR9uG6O9IeB7V-ASoSJZI&amp;quot; class=&amp;quot;documentLink; http://dx.doi.org/10.1007/s11032-011-9576-8&lt;/_url&gt;&lt;_volume&gt;29&lt;/_volume&gt;&lt;/Details&gt;&lt;Extra&gt;&lt;DBUID&gt;{EDEA4BC4-0457-43F1-8F42-A2410C0142AC}&lt;/DBUID&gt;&lt;/Extra&gt;&lt;/Item&gt;&lt;/References&gt;&lt;/Group&gt;&lt;/Citation&gt;_x000a_"/>
    <w:docVar w:name="NE.Ref{49A5558A-3718-41DB-82F5-5671EDFBC6A9}" w:val=" ADDIN NE.Ref.{49A5558A-3718-41DB-82F5-5671EDFBC6A9} ADDIN NE.Ref.{49A5558A-3718-41DB-82F5-5671EDFBC6A9}&lt;Citation&gt;&lt;Group&gt;&lt;References&gt;&lt;Item&gt;&lt;ID&gt;177&lt;/ID&gt;&lt;UID&gt;{72298BD2-14F7-4FE4-B520-2ED4CCFD38C6}&lt;/UID&gt;&lt;Title&gt;Post-translational modification of an R2R3-MYB transcription factor by a MAP Kinase during xylem development&lt;/Title&gt;&lt;Template&gt;Journal Article&lt;/Template&gt;&lt;Star&gt;0&lt;/Star&gt;&lt;Tag&gt;0&lt;/Tag&gt;&lt;Author&gt;Morse, A M; Whetten, R W; Dubos, C; Campbell, M M&lt;/Author&gt;&lt;Year&gt;2009&lt;/Year&gt;&lt;Details&gt;&lt;_accessed&gt;60041542&lt;/_accessed&gt;&lt;_accession_num&gt;19566814&lt;/_accession_num&gt;&lt;_author_adr&gt;Department of Molecular Genetics and Microbiology, University of Florida, Gainesville, FL 32610, USA.&lt;/_author_adr&gt;&lt;_created&gt;60041536&lt;/_created&gt;&lt;_date&gt;57356640&lt;/_date&gt;&lt;_date_display&gt;2009&lt;/_date_display&gt;&lt;_db_updated&gt;PubMed&lt;/_db_updated&gt;&lt;_doi&gt;10.1111/j.1469-8137.2009.02900.x&lt;/_doi&gt;&lt;_issue&gt;4&lt;/_issue&gt;&lt;_journal&gt;New Phytol&lt;/_journal&gt;&lt;_keywords&gt;*Gene Expression Regulation, Plant; *Genes, Plant; Mitogen-Activated Protein Kinases/*genetics; Phosphorylation; Pinus taeda/genetics; Protein Processing, Post-Translational/*genetics; Serine; Transcription Factors/*genetics; Xylem/*genetics/growth &amp;amp; development&lt;/_keywords&gt;&lt;_language&gt;eng&lt;/_language&gt;&lt;_modified&gt;60041542&lt;/_modified&gt;&lt;_pages&gt;1001-13&lt;/_pages&gt;&lt;_type_work&gt;Journal Article; Research Support, Non-U.S. Gov&amp;apos;t; Research Support, U.S. Gov&amp;apos;t, Non-P.H.S.&lt;/_type_work&gt;&lt;_url&gt;http://www.ncbi.nlm.nih.gov/entrez/query.fcgi?cmd=Retrieve&amp;amp;db=pubmed&amp;amp;dopt=Abstract&amp;amp;list_uids=19566814&amp;amp;query_hl=1&lt;/_url&gt;&lt;_volume&gt;183&lt;/_volume&gt;&lt;/Details&gt;&lt;Extra&gt;&lt;DBUID&gt;{EDEA4BC4-0457-43F1-8F42-A2410C0142AC}&lt;/DBUID&gt;&lt;/Extra&gt;&lt;/Item&gt;&lt;/References&gt;&lt;/Group&gt;&lt;/Citation&gt;_x000a_"/>
    <w:docVar w:name="NE.Ref{57BBFD6F-1B4E-431D-8A0C-CDA2B42D4E9A}" w:val=" ADDIN NE.Ref.{57BBFD6F-1B4E-431D-8A0C-CDA2B42D4E9A} ADDIN NE.Ref.{57BBFD6F-1B4E-431D-8A0C-CDA2B42D4E9A}&lt;Citation&gt;&lt;Group&gt;&lt;References&gt;&lt;Item&gt;&lt;ID&gt;138&lt;/ID&gt;&lt;UID&gt;{DED0D29B-3CDA-4879-9FE5-51511AD4BBB1}&lt;/UID&gt;&lt;Title&gt;A single-repeat R3-MYB transcription factor MYBC1 negatively regulates freezing tolerance in Arabidopsis&lt;/Title&gt;&lt;Template&gt;Journal Article&lt;/Template&gt;&lt;Star&gt;0&lt;/Star&gt;&lt;Tag&gt;0&lt;/Tag&gt;&lt;Author&gt;Zhai, H; Bai, X; Zhu, Y; Li, Y; Cai, H; Ji, W; Ji, Z; Liu, X; Liu, X; Li, J&lt;/Author&gt;&lt;Year&gt;2010&lt;/Year&gt;&lt;Details&gt;&lt;_accessed&gt;60028681&lt;/_accessed&gt;&lt;_accession_num&gt;20331973&lt;/_accession_num&gt;&lt;_author_adr&gt;Plant Bioengineering Laboratory, Northeast Agricultural University, Harbin 150030, PR China. Zhai.h@hotmail.com&lt;/_author_adr&gt;&lt;_created&gt;60028681&lt;/_created&gt;&lt;_date&gt;58006080&lt;/_date&gt;&lt;_date_display&gt;2010 Apr 16&lt;/_date_display&gt;&lt;_db_updated&gt;PubMed&lt;/_db_updated&gt;&lt;_doi&gt;10.1016/j.bbrc.2010.03.114&lt;/_doi&gt;&lt;_issue&gt;4&lt;/_issue&gt;&lt;_journal&gt;Biochem Biophys Res Commun&lt;/_journal&gt;&lt;_keywords&gt;Adaptation, Physiological/*genetics; Arabidopsis/genetics/*physiology; Arabidopsis Proteins/genetics/*metabolism; *Freezing; *Gene Expression Regulation, Plant; Stress, Physiological/*genetics; Transcription Factors/genetics/*metabolism&lt;/_keywords&gt;&lt;_language&gt;eng&lt;/_language&gt;&lt;_modified&gt;60028681&lt;/_modified&gt;&lt;_ori_publication&gt;2010 Elsevier Inc. All rights reserved.&lt;/_ori_publication&gt;&lt;_pages&gt;1018-23&lt;/_pages&gt;&lt;_type_work&gt;Journal Article; Research Support, Non-U.S. Gov&amp;apos;t&lt;/_type_work&gt;&lt;_url&gt;http://www.ncbi.nlm.nih.gov/entrez/query.fcgi?cmd=Retrieve&amp;amp;db=pubmed&amp;amp;dopt=Abstract&amp;amp;list_uids=20331973&amp;amp;query_hl=1&lt;/_url&gt;&lt;_volume&gt;394&lt;/_volume&gt;&lt;/Details&gt;&lt;Extra&gt;&lt;DBUID&gt;{EDEA4BC4-0457-43F1-8F42-A2410C0142AC}&lt;/DBUID&gt;&lt;/Extra&gt;&lt;/Item&gt;&lt;/References&gt;&lt;/Group&gt;&lt;/Citation&gt;_x000a_"/>
    <w:docVar w:name="NE.Ref{5D1A45DC-522A-4617-8017-C806B05F60CD}" w:val=" ADDIN NE.Ref.{5D1A45DC-522A-4617-8017-C806B05F60CD} ADDIN NE.Ref.{5D1A45DC-522A-4617-8017-C806B05F60CD}&lt;Citation&gt;&lt;Group&gt;&lt;References&gt;&lt;Item&gt;&lt;ID&gt;154&lt;/ID&gt;&lt;UID&gt;{9037B199-48AF-4250-A8D4-A71A26935141}&lt;/UID&gt;&lt;Title&gt;A study of the role of gene TaMYB2 and an associated SNP in dehydration tolerance in common wheat&lt;/Title&gt;&lt;Template&gt;Journal Article&lt;/Template&gt;&lt;Star&gt;0&lt;/Star&gt;&lt;Tag&gt;0&lt;/Tag&gt;&lt;Author&gt;Garg, B; Lata, C; Prasad, M&lt;/Author&gt;&lt;Year&gt;2012&lt;/Year&gt;&lt;Details&gt;&lt;_accessed&gt;60041390&lt;/_accessed&gt;&lt;_accession_num&gt;23065204&lt;/_accession_num&gt;&lt;_author_adr&gt;International Centre for Genetic Engineering and Biotechnology, Aruna Asaf Ali Marg, New Delhi, 110067, India.&lt;/_author_adr&gt;&lt;_created&gt;60041383&lt;/_created&gt;&lt;_date&gt;59388480&lt;/_date&gt;&lt;_date_display&gt;2012 Dec&lt;/_date_display&gt;&lt;_db_updated&gt;PubMed&lt;/_db_updated&gt;&lt;_doi&gt;10.1007/s11033-012-1983-3&lt;/_doi&gt;&lt;_issue&gt;12&lt;/_issue&gt;&lt;_journal&gt;Mol Biol Rep&lt;/_journal&gt;&lt;_keywords&gt;Adaptation, Physiological/genetics; Alleles; Base Sequence; Computational Biology; Dehydration; Gene Expression Profiling; Gene Expression Regulation, Plant; Genes, Plant/*genetics; Genetic Loci/genetics; Genetic Markers; Lipid Peroxidation/genetics; Molecular Sequence Data; Plant Growth Regulators/pharmacology; Plant Proteins/*genetics/metabolism; Polymorphism, Single Nucleotide/*genetics; Reproducibility of Results; Reverse Transcriptase Polymerase Chain Reaction; Stress, Physiological/drug effects/genetics; Triticum/*genetics/*physiology&lt;/_keywords&gt;&lt;_language&gt;eng&lt;/_language&gt;&lt;_modified&gt;60041390&lt;/_modified&gt;&lt;_pages&gt;10865-71&lt;/_pages&gt;&lt;_type_work&gt;Journal Article; Research Support, Non-U.S. Gov&amp;apos;t&lt;/_type_work&gt;&lt;_url&gt;http://www.ncbi.nlm.nih.gov/entrez/query.fcgi?cmd=Retrieve&amp;amp;db=pubmed&amp;amp;dopt=Abstract&amp;amp;list_uids=23065204&amp;amp;query_hl=1&lt;/_url&gt;&lt;_volume&gt;39&lt;/_volume&gt;&lt;/Details&gt;&lt;Extra&gt;&lt;DBUID&gt;{EDEA4BC4-0457-43F1-8F42-A2410C0142AC}&lt;/DBUID&gt;&lt;/Extra&gt;&lt;/Item&gt;&lt;/References&gt;&lt;/Group&gt;&lt;/Citation&gt;_x000a_"/>
    <w:docVar w:name="NE.Ref{5F0CF92E-BAC9-4FEB-9590-6A35AD8DAAF5}" w:val=" ADDIN NE.Ref.{5F0CF92E-BAC9-4FEB-9590-6A35AD8DAAF5} ADDIN NE.Ref.{5F0CF92E-BAC9-4FEB-9590-6A35AD8DAAF5}&lt;Citation&gt;&lt;Group&gt;&lt;References&gt;&lt;Item&gt;&lt;ID&gt;168&lt;/ID&gt;&lt;UID&gt;{8B4A3E6B-9228-454C-AAC8-19F0C4C8B2A3}&lt;/UID&gt;&lt;Title&gt;More than 80R2R3-MYB regulatory genes in the genome of Arabidopsis thaliana&lt;/Title&gt;&lt;Template&gt;Journal Article&lt;/Template&gt;&lt;Star&gt;0&lt;/Star&gt;&lt;Tag&gt;0&lt;/Tag&gt;&lt;Author&gt;Romero, I; Fuertes, A; Benito, M J; Malpica, J M; Leyva, A; Paz-Ares, J&lt;/Author&gt;&lt;Year&gt;1998&lt;/Year&gt;&lt;Details&gt;&lt;_accessed&gt;60041441&lt;/_accessed&gt;&lt;_accession_num&gt;9628022&lt;/_accession_num&gt;&lt;_author_adr&gt;Centro Nacional de Biotecnologia-CSIC, Madrid, Spain.&lt;/_author_adr&gt;&lt;_created&gt;60041437&lt;/_created&gt;&lt;_date&gt;51716160&lt;/_date&gt;&lt;_date_display&gt;1998 May&lt;/_date_display&gt;&lt;_db_updated&gt;PubMed&lt;/_db_updated&gt;&lt;_issue&gt;3&lt;/_issue&gt;&lt;_journal&gt;Plant J&lt;/_journal&gt;&lt;_keywords&gt;Amino Acid Sequence; Arabidopsis/*genetics; Base Sequence; DNA, Plant; DNA-Binding Proteins/*genetics/metabolism; *Genes, Regulator; *Genome, Plant; Molecular Sequence Data; Phylogeny; Sequence Homology, Amino Acid; Transcription Factors/*genetics/metabolism&lt;/_keywords&gt;&lt;_language&gt;eng&lt;/_language&gt;&lt;_modified&gt;60041441&lt;/_modified&gt;&lt;_pages&gt;273-84&lt;/_pages&gt;&lt;_type_work&gt;Journal Article; Research Support, Non-U.S. Gov&amp;apos;t&lt;/_type_work&gt;&lt;_url&gt;http://www.ncbi.nlm.nih.gov/entrez/query.fcgi?cmd=Retrieve&amp;amp;db=pubmed&amp;amp;dopt=Abstract&amp;amp;list_uids=9628022&amp;amp;query_hl=1&lt;/_url&gt;&lt;_volume&gt;14&lt;/_volume&gt;&lt;/Details&gt;&lt;Extra&gt;&lt;DBUID&gt;{EDEA4BC4-0457-43F1-8F42-A2410C0142AC}&lt;/DBUID&gt;&lt;/Extra&gt;&lt;/Item&gt;&lt;/References&gt;&lt;/Group&gt;&lt;/Citation&gt;_x000a_"/>
    <w:docVar w:name="NE.Ref{6E869F7F-7F97-4531-908A-974BF04B1183}" w:val=" ADDIN NE.Ref.{6E869F7F-7F97-4531-908A-974BF04B1183} ADDIN NE.Ref.{6E869F7F-7F97-4531-908A-974BF04B1183}&lt;Citation&gt;&lt;Group&gt;&lt;References&gt;&lt;Item&gt;&lt;ID&gt;169&lt;/ID&gt;&lt;UID&gt;{EE3C4175-20EF-4850-9EC9-E09D361E248B}&lt;/UID&gt;&lt;Title&gt;An Arabidopsis myb homolog is induced by dehydration stress and its gene product  binds to the conserved MYB recognition sequence&lt;/Title&gt;&lt;Template&gt;Journal Article&lt;/Template&gt;&lt;Star&gt;0&lt;/Star&gt;&lt;Tag&gt;0&lt;/Tag&gt;&lt;Author&gt;Urao, T; Yamaguchi-Shinozaki, K; Urao, S; Shinozaki, K&lt;/Author&gt;&lt;Year&gt;1993&lt;/Year&gt;&lt;Details&gt;&lt;_accessed&gt;60041441&lt;/_accessed&gt;&lt;_accession_num&gt;8312738&lt;/_accession_num&gt;&lt;_author_adr&gt;Institute of Physical and Chemical Research (RIKEN), Tsukuba Life Science Center, Ibaraki, Japan.&lt;/_author_adr&gt;&lt;_created&gt;60041440&lt;/_created&gt;&lt;_date&gt;49351680&lt;/_date&gt;&lt;_date_display&gt;1993 Nov&lt;/_date_display&gt;&lt;_db_updated&gt;PubMed&lt;/_db_updated&gt;&lt;_doi&gt;10.1105/tpc.5.11.1529&lt;/_doi&gt;&lt;_issue&gt;11&lt;/_issue&gt;&lt;_journal&gt;Plant Cell&lt;/_journal&gt;&lt;_keywords&gt;Abscisic Acid/pharmacology; Amino Acid Sequence; Arabidopsis/*genetics; *Arabidopsis Proteins; Base Sequence; Cloning, Molecular; Cold Temperature; Conserved Sequence; DNA-Binding Proteins/chemistry; Desiccation; Escherichia coli/genetics; *Gene Expression Regulation/drug effects; Genetic Vectors; Hot Temperature; Molecular Sequence Data; *Oncogenes; Plant Proteins/chemistry/*genetics; Protein Binding; Proto-Oncogene Proteins/*genetics; Proto-Oncogene Proteins c-myb; Recombinant Fusion Proteins/chemistry; Salts; Sequence Analysis, DNA; Trans-Activators/chemistry/*genetics&lt;/_keywords&gt;&lt;_language&gt;eng&lt;/_language&gt;&lt;_modified&gt;60041441&lt;/_modified&gt;&lt;_pages&gt;1529-39&lt;/_pages&gt;&lt;_type_work&gt;Journal Article; Research Support, Non-U.S. Gov&amp;apos;t&lt;/_type_work&gt;&lt;_url&gt;http://www.ncbi.nlm.nih.gov/entrez/query.fcgi?cmd=Retrieve&amp;amp;db=pubmed&amp;amp;dopt=Abstract&amp;amp;list_uids=8312738&amp;amp;query_hl=1&lt;/_url&gt;&lt;_volume&gt;5&lt;/_volume&gt;&lt;/Details&gt;&lt;Extra&gt;&lt;DBUID&gt;{EDEA4BC4-0457-43F1-8F42-A2410C0142AC}&lt;/DBUID&gt;&lt;/Extra&gt;&lt;/Item&gt;&lt;/References&gt;&lt;/Group&gt;&lt;/Citation&gt;_x000a_"/>
    <w:docVar w:name="NE.Ref{6F7A2A51-D0D4-4FF0-ACF3-60526EC781E3}" w:val=" ADDIN NE.Ref.{6F7A2A51-D0D4-4FF0-ACF3-60526EC781E3} ADDIN NE.Ref.{6F7A2A51-D0D4-4FF0-ACF3-60526EC781E3}&lt;Citation&gt;&lt;Group&gt;&lt;References&gt;&lt;Item&gt;&lt;ID&gt;179&lt;/ID&gt;&lt;UID&gt;{641E91C2-8C46-4F75-B874-F03153259FDE}&lt;/UID&gt;&lt;Title&gt;DNA and redox state induced conformational changes in the DNA-binding domain of the Myb oncoprotein&lt;/Title&gt;&lt;Template&gt;Journal Article&lt;/Template&gt;&lt;Star&gt;0&lt;/Star&gt;&lt;Tag&gt;0&lt;/Tag&gt;&lt;Author&gt;Myrset, A H; Bostad, A; Jamin, N; Lirsac, P N; Toma, F; Gabrielsen, O S&lt;/Author&gt;&lt;Year&gt;1993&lt;/Year&gt;&lt;Details&gt;&lt;_accessed&gt;60041541&lt;/_accessed&gt;&lt;_accession_num&gt;8223472&lt;/_accession_num&gt;&lt;_author_adr&gt;Department of Biochemistry, University of Oslo, Norway.&lt;/_author_adr&gt;&lt;_created&gt;60041538&lt;/_created&gt;&lt;_date&gt;49394880&lt;/_date&gt;&lt;_date_display&gt;1993 Dec&lt;/_date_display&gt;&lt;_db_updated&gt;PubMed&lt;/_db_updated&gt;&lt;_issue&gt;12&lt;/_issue&gt;&lt;_journal&gt;EMBO J&lt;/_journal&gt;&lt;_keywords&gt;Amino Acid Sequence; Animals; Base Sequence; Chickens; Circular Dichroism; DNA/*metabolism; *Helix-Loop-Helix Motifs; Magnetic Resonance Spectroscopy; Molecular Sequence Data; Mutagenesis, Site-Directed; Oncogene Proteins v-myb; Oxidation-Reduction; Protein Binding; Repetitive Sequences, Nucleic Acid; Retroviridae Proteins, Oncogenic/chemistry/*metabolism&lt;/_keywords&gt;&lt;_language&gt;eng&lt;/_language&gt;&lt;_modified&gt;60041541&lt;/_modified&gt;&lt;_pages&gt;4625-33&lt;/_pages&gt;&lt;_type_work&gt;Journal Article; Research Support, Non-U.S. Gov&amp;apos;t&lt;/_type_work&gt;&lt;_url&gt;http://www.ncbi.nlm.nih.gov/entrez/query.fcgi?cmd=Retrieve&amp;amp;db=pubmed&amp;amp;dopt=Abstract&amp;amp;list_uids=8223472&amp;amp;query_hl=1&lt;/_url&gt;&lt;_volume&gt;12&lt;/_volume&gt;&lt;/Details&gt;&lt;Extra&gt;&lt;DBUID&gt;{EDEA4BC4-0457-43F1-8F42-A2410C0142AC}&lt;/DBUID&gt;&lt;/Extra&gt;&lt;/Item&gt;&lt;/References&gt;&lt;/Group&gt;&lt;/Citation&gt;_x000a_"/>
    <w:docVar w:name="NE.Ref{6FA7847E-735C-40CE-B489-95099E6EF4EF}" w:val=" ADDIN NE.Ref.{6FA7847E-735C-40CE-B489-95099E6EF4EF} ADDIN NE.Ref.{6FA7847E-735C-40CE-B489-95099E6EF4EF}&lt;Citation&gt;&lt;Group&gt;&lt;References&gt;&lt;Item&gt;&lt;ID&gt;172&lt;/ID&gt;&lt;UID&gt;{84E24305-207F-4A24-A772-0093909B9101}&lt;/UID&gt;&lt;Title&gt;AtMYB2 transcription factor can interact with the CMO promoter and regulate its downstream gene expression&lt;/Title&gt;&lt;Template&gt;Journal Article&lt;/Template&gt;&lt;Star&gt;0&lt;/Star&gt;&lt;Tag&gt;0&lt;/Tag&gt;&lt;Author&gt;Yu, L; Chen, H; Guan, Q; Ma, X; Zheng, X; Zou, C; Li, Q&lt;/Author&gt;&lt;Year&gt;2012&lt;/Year&gt;&lt;Details&gt;&lt;_accessed&gt;60041548&lt;/_accessed&gt;&lt;_accession_num&gt;22714268&lt;/_accession_num&gt;&lt;_author_adr&gt;College of Life Sciences, Liaoning Normal University, 1 South Liushu Street, Ganjingzi District, Dalian 116081, Liaoning, China.&lt;/_author_adr&gt;&lt;_created&gt;60041445&lt;/_created&gt;&lt;_date&gt;59257440&lt;/_date&gt;&lt;_date_display&gt;2012 Sep&lt;/_date_display&gt;&lt;_db_updated&gt;PubMed&lt;/_db_updated&gt;&lt;_doi&gt;10.1007/s10529-012-0961-0&lt;/_doi&gt;&lt;_issue&gt;9&lt;/_issue&gt;&lt;_journal&gt;Biotechnol Lett&lt;/_journal&gt;&lt;_keywords&gt;Arabidopsis/*genetics; Arabidopsis Proteins/*metabolism; Cloning, Molecular; DNA, Plant/metabolism; Electrophoretic Mobility Shift Assay; Escherichia coli/genetics; *Gene Expression Regulation, Plant; Genes, Reporter; Glucuronidase/analysis/genetics; Oxygenases/*biosynthesis; Plants, Genetically Modified; *Promoter Regions, Genetic; Protein Binding; Tobacco/genetics; Trans-Activators/*metabolism&lt;/_keywords&gt;&lt;_language&gt;eng&lt;/_language&gt;&lt;_modified&gt;60041446&lt;/_modified&gt;&lt;_pages&gt;1749-55&lt;/_pages&gt;&lt;_type_work&gt;Journal Article; Research Support, Non-U.S. Gov&amp;apos;t&lt;/_type_work&gt;&lt;_url&gt;http://www.ncbi.nlm.nih.gov/entrez/query.fcgi?cmd=Retrieve&amp;amp;db=pubmed&amp;amp;dopt=Abstract&amp;amp;list_uids=22714268&amp;amp;query_hl=1&lt;/_url&gt;&lt;_volume&gt;34&lt;/_volume&gt;&lt;/Details&gt;&lt;Extra&gt;&lt;DBUID&gt;{EDEA4BC4-0457-43F1-8F42-A2410C0142AC}&lt;/DBUID&gt;&lt;/Extra&gt;&lt;/Item&gt;&lt;/References&gt;&lt;/Group&gt;&lt;/Citation&gt;_x000a_"/>
    <w:docVar w:name="NE.Ref{71E0886B-792F-4967-8F0F-957E6FFFA2FC}" w:val=" ADDIN NE.Ref.{71E0886B-792F-4967-8F0F-957E6FFFA2FC} ADDIN NE.Ref.{71E0886B-792F-4967-8F0F-957E6FFFA2FC}&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740B3E17-99D1-45D6-BA23-84F6D19C90F6}" w:val=" ADDIN NE.Ref.{740B3E17-99D1-45D6-BA23-84F6D19C90F6} ADDIN NE.Ref.{740B3E17-99D1-45D6-BA23-84F6D19C90F6}&lt;Citation&gt;&lt;Group&gt;&lt;References&gt;&lt;Item&gt;&lt;ID&gt;180&lt;/ID&gt;&lt;UID&gt;{7A6E05F6-4DD5-4BF5-B595-F7D71841CE33}&lt;/UID&gt;&lt;Title&gt;Two cysteines in plant R2R3 MYB domains participate in REDOX-dependent DNA binding&lt;/Title&gt;&lt;Template&gt;Journal Article&lt;/Template&gt;&lt;Star&gt;0&lt;/Star&gt;&lt;Tag&gt;0&lt;/Tag&gt;&lt;Author&gt;Heine, G F; Hernandez, J M; Grotewold, E&lt;/Author&gt;&lt;Year&gt;2004&lt;/Year&gt;&lt;Details&gt;&lt;_accessed&gt;60041587&lt;/_accessed&gt;&lt;_created&gt;60041538&lt;/_created&gt;&lt;_modified&gt;60041587&lt;/_modified&gt;&lt;_url&gt;http://www.ncbi.nlm.nih.gov/entrez/query.fcgi?cmd=Retrieve&amp;amp;db=pubmed&amp;amp;dopt=Abstract&amp;amp;list_uids=15237103&amp;amp;query_hl=1&lt;/_url&gt;&lt;_journal&gt;J Biol Chem&lt;/_journal&gt;&lt;_volume&gt;279&lt;/_volume&gt;&lt;_issue&gt;36&lt;/_issue&gt;&lt;_pages&gt;37878-85&lt;/_pages&gt;&lt;_doi&gt;10.1074/jbc.M405166200&lt;/_doi&gt;&lt;_date_display&gt;2004 Sep 3&lt;/_date_display&gt;&lt;_date&gt;55052640&lt;/_date&gt;&lt;_type_work&gt;Journal Article; Research Support, Non-U.S. Gov&amp;apos;t&lt;/_type_work&gt;&lt;_accession_num&gt;15237103&lt;/_accession_num&gt;&lt;_keywords&gt;Amino Acid Sequence; Arabidopsis Proteins/*chemistry/metabolism; Base Sequence; Cysteine/*physiology; DNA, Plant/chemistry/*metabolism; Disulfides/metabolism; Fluorescent Dyes; Molecular Sequence Data; Oxidation-Reduction; Protein Binding; Recombinant Proteins/chemistry/metabolism; Sequence Homology, Amino Acid; Transcription Factors/*chemistry/metabolism&lt;/_keywords&gt;&lt;_author_adr&gt;Department of Plant Cellular and Molecular Biology and Plant Biotechnology Center, The Ohio State University, Columbus, Ohio 43210, USA.&lt;/_author_adr&gt;&lt;_language&gt;eng&lt;/_language&gt;&lt;_db_updated&gt;PubMed&lt;/_db_updated&gt;&lt;/Details&gt;&lt;Extra&gt;&lt;DBUID&gt;{EDEA4BC4-0457-43F1-8F42-A2410C0142AC}&lt;/DBUID&gt;&lt;/Extra&gt;&lt;/Item&gt;&lt;/References&gt;&lt;/Group&gt;&lt;/Citation&gt;_x000a_"/>
    <w:docVar w:name="NE.Ref{76D44601-8390-414B-BA8D-86D3E85A7C48}" w:val=" ADDIN NE.Ref.{76D44601-8390-414B-BA8D-86D3E85A7C48} ADDIN NE.Ref.{76D44601-8390-414B-BA8D-86D3E85A7C48}&lt;Citation&gt;&lt;Group&gt;&lt;References&gt;&lt;Item&gt;&lt;ID&gt;155&lt;/ID&gt;&lt;UID&gt;{D320E546-4237-4F28-BF14-34B1A78E6C0D}&lt;/UID&gt;&lt;Title&gt;A wheat R2R3-MYB gene, TaMYB30-B, improves drought stress tolerance in transgenic Arabidopsis&lt;/Title&gt;&lt;Template&gt;Journal Article&lt;/Template&gt;&lt;Star&gt;0&lt;/Star&gt;&lt;Tag&gt;0&lt;/Tag&gt;&lt;Author&gt;Zhang, L; Zhao, G; Xia, C; Jia, J; Liu, X; Kong, X&lt;/Author&gt;&lt;Year&gt;2012&lt;/Year&gt;&lt;Details&gt;&lt;_accessed&gt;60041390&lt;/_accessed&gt;&lt;_accession_num&gt;23048128&lt;/_accession_num&gt;&lt;_author_adr&gt;Key Laboratory of Crop Germplasm Resources and Utilization, Ministry of Agriculture, The National Key Facility for Crop Gene Resources and Genetic Improvement, Institute of Crop Science, Chinese Academy of Agricultural Sciences, Beijing 100081, China.&lt;/_author_adr&gt;&lt;_created&gt;60041388&lt;/_created&gt;&lt;_date&gt;59300640&lt;/_date&gt;&lt;_date_display&gt;2012 Oct&lt;/_date_display&gt;&lt;_db_updated&gt;PubMed&lt;/_db_updated&gt;&lt;_doi&gt;10.1093/jxb/ers237&lt;/_doi&gt;&lt;_issue&gt;16&lt;/_issue&gt;&lt;_journal&gt;J Exp Bot&lt;/_journal&gt;&lt;_keywords&gt;Amino Acid Sequence; Arabidopsis/genetics/*physiology; Droughts; Gene Expression; Gene Expression Regulation, Plant; Molecular Sequence Data; Phylogeny; Plant Proteins/*genetics/*metabolism; Plants/classification/genetics; Plants, Genetically Modified/genetics/*physiology; Triticum/classification/*genetics/metabolism&lt;/_keywords&gt;&lt;_language&gt;eng&lt;/_language&gt;&lt;_modified&gt;60041390&lt;/_modified&gt;&lt;_pages&gt;5873-85&lt;/_pages&gt;&lt;_type_work&gt;Journal Article; Research Support, Non-U.S. Gov&amp;apos;t&lt;/_type_work&gt;&lt;_url&gt;http://www.ncbi.nlm.nih.gov/entrez/query.fcgi?cmd=Retrieve&amp;amp;db=pubmed&amp;amp;dopt=Abstract&amp;amp;list_uids=23048128&amp;amp;query_hl=1&lt;/_url&gt;&lt;_volume&gt;63&lt;/_volume&gt;&lt;/Details&gt;&lt;Extra&gt;&lt;DBUID&gt;{EDEA4BC4-0457-43F1-8F42-A2410C0142AC}&lt;/DBUID&gt;&lt;/Extra&gt;&lt;/Item&gt;&lt;/References&gt;&lt;/Group&gt;&lt;/Citation&gt;_x000a_"/>
    <w:docVar w:name="NE.Ref{77C529F7-76BC-4C58-B038-9A8FA5339B14}" w:val=" ADDIN NE.Ref.{77C529F7-76BC-4C58-B038-9A8FA5339B14} ADDIN NE.Ref.{77C529F7-76BC-4C58-B038-9A8FA5339B14}&lt;Citation&gt;&lt;Group&gt;&lt;References&gt;&lt;Item&gt;&lt;ID&gt;162&lt;/ID&gt;&lt;UID&gt;{0663198D-3EA9-4C40-9A8F-94EADE439320}&lt;/UID&gt;&lt;Title&gt;A MYB transcription factor from the grey mangrove is induced by stress and confers NaCl tolerance in tobacco&lt;/Title&gt;&lt;Template&gt;Journal Article&lt;/Template&gt;&lt;Star&gt;0&lt;/Star&gt;&lt;Tag&gt;0&lt;/Tag&gt;&lt;Author&gt;Ganesan, G; Sankararamasubramanian, H M; Harikrishnan, M; Ganpudi, A; Parida, A&lt;/Author&gt;&lt;Year&gt;2012&lt;/Year&gt;&lt;Details&gt;&lt;_accessed&gt;60041406&lt;/_accessed&gt;&lt;_accession_num&gt;22904269&lt;/_accession_num&gt;&lt;_author_adr&gt;M. S. Swaminathan Research Foundation, Biotechnology, Taramani, Chennai 600113, India.&lt;/_author_adr&gt;&lt;_created&gt;60041401&lt;/_created&gt;&lt;_date&gt;59168160&lt;/_date&gt;&lt;_date_display&gt;2012 Jul&lt;/_date_display&gt;&lt;_db_updated&gt;PubMed&lt;/_db_updated&gt;&lt;_doi&gt;10.1093/jxb/ers135&lt;/_doi&gt;&lt;_issue&gt;12&lt;/_issue&gt;&lt;_journal&gt;J Exp Bot&lt;/_journal&gt;&lt;_keywords&gt;Abscisic Acid/pharmacology; Amino Acid Sequence; Avicennia/drug effects/*genetics/physiology; Gene Expression Regulation, Plant/*drug effects/genetics; Light; Molecular Sequence Data; Plant Leaves/drug effects/genetics/metabolism/radiation effects; Plant Proteins/genetics/metabolism; Plant Roots/drug effects/genetics/metabolism/radiation effects; Plant Stems/drug effects/genetics/metabolism/radiation effects; Plants, Genetically Modified; Promoter Regions, Genetic/genetics; Protein Structure, Tertiary; Recombinant Fusion Proteins; Saccharomyces cerevisiae/genetics/metabolism; Salt-Tolerance; Seedling/drug effects/genetics/metabolism/radiation effects; Seeds/drug effects/genetics/metabolism/radiation effects; Sequence Alignment; Sodium Chloride/*pharmacology; Stress, Physiological; Tobacco/drug effects/genetics/*physiology/radiation effects; Transcription Factors/genetics/*metabolism; Transcriptional Activation&lt;/_keywords&gt;&lt;_language&gt;eng&lt;/_language&gt;&lt;_modified&gt;60041406&lt;/_modified&gt;&lt;_pages&gt;4549-61&lt;/_pages&gt;&lt;_type_work&gt;Journal Article; Research Support, Non-U.S. Gov&amp;apos;t&lt;/_type_work&gt;&lt;_url&gt;http://www.ncbi.nlm.nih.gov/entrez/query.fcgi?cmd=Retrieve&amp;amp;db=pubmed&amp;amp;dopt=Abstract&amp;amp;list_uids=22904269&amp;amp;query_hl=1&lt;/_url&gt;&lt;_volume&gt;63&lt;/_volume&gt;&lt;/Details&gt;&lt;Extra&gt;&lt;DBUID&gt;{EDEA4BC4-0457-43F1-8F42-A2410C0142AC}&lt;/DBUID&gt;&lt;/Extra&gt;&lt;/Item&gt;&lt;/References&gt;&lt;/Group&gt;&lt;/Citation&gt;_x000a_"/>
    <w:docVar w:name="NE.Ref{784A98A8-8372-4E94-B1B9-EAFC031C17A1}" w:val=" ADDIN NE.Ref.{784A98A8-8372-4E94-B1B9-EAFC031C17A1} ADDIN NE.Ref.{784A98A8-8372-4E94-B1B9-EAFC031C17A1}&lt;Citation&gt;&lt;Group&gt;&lt;References&gt;&lt;Item&gt;&lt;ID&gt;137&lt;/ID&gt;&lt;UID&gt;{BBF3633B-4FBE-41B6-91F3-9009BF121DD4}&lt;/UID&gt;&lt;Title&gt;Nucleotide sequence of the retroviral leukemia gene v-myb and its cellular progenitor c-myb: the architecture of a transduced oncogene&lt;/Title&gt;&lt;Template&gt;Journal Article&lt;/Template&gt;&lt;Star&gt;0&lt;/Star&gt;&lt;Tag&gt;0&lt;/Tag&gt;&lt;Author&gt;Klempnauer, K H; Gonda, T J; Bishop, J M&lt;/Author&gt;&lt;Year&gt;1982&lt;/Year&gt;&lt;Details&gt;&lt;_accessed&gt;60027488&lt;/_accessed&gt;&lt;_accession_num&gt;6297766&lt;/_accession_num&gt;&lt;_created&gt;60027486&lt;/_created&gt;&lt;_date&gt;43608960&lt;/_date&gt;&lt;_date_display&gt;1982 Dec&lt;/_date_display&gt;&lt;_db_updated&gt;PubMed&lt;/_db_updated&gt;&lt;_issue&gt;2 Pt 1&lt;/_issue&gt;&lt;_journal&gt;Cell&lt;/_journal&gt;&lt;_keywords&gt;Animals; Avian leukosis virus/*genetics; Avian myeloblastosis virus/*genetics; Bacteriophage lambda/genetics; Base Sequence; Chickens; *Cloning, Molecular; DNA Restriction Enzymes; *Genes, Viral; *Oncogenes; *Transduction, Genetic&lt;/_keywords&gt;&lt;_language&gt;eng&lt;/_language&gt;&lt;_modified&gt;60027488&lt;/_modified&gt;&lt;_pages&gt;453-63&lt;/_pages&gt;&lt;_type_work&gt;Journal Article; Research Support, Non-U.S. Gov&amp;apos;t; Research Support, U.S. Gov&amp;apos;t, P.H.S.&lt;/_type_work&gt;&lt;_url&gt;http://www.ncbi.nlm.nih.gov/entrez/query.fcgi?cmd=Retrieve&amp;amp;db=pubmed&amp;amp;dopt=Abstract&amp;amp;list_uids=6297766&amp;amp;query_hl=1&lt;/_url&gt;&lt;_volume&gt;31&lt;/_volume&gt;&lt;/Details&gt;&lt;Extra&gt;&lt;DBUID&gt;{EDEA4BC4-0457-43F1-8F42-A2410C0142AC}&lt;/DBUID&gt;&lt;/Extra&gt;&lt;/Item&gt;&lt;/References&gt;&lt;/Group&gt;&lt;/Citation&gt;_x000a_"/>
    <w:docVar w:name="NE.Ref{79132423-4307-46CA-A6C5-3BE9664FCFC7}" w:val=" ADDIN NE.Ref.{79132423-4307-46CA-A6C5-3BE9664FCFC7} ADDIN NE.Ref.{79132423-4307-46CA-A6C5-3BE9664FCFC7}&lt;Citation&gt;&lt;Group&gt;&lt;References&gt;&lt;Item&gt;&lt;ID&gt;142&lt;/ID&gt;&lt;UID&gt;{99FFD9CF-DFFF-4FE2-BFF0-15C6A9BB5588}&lt;/UID&gt;&lt;Title&gt;Molecular characterization of 60 isolated wheat MYB genes and analysis of their expression during abiotic stress&lt;/Title&gt;&lt;Template&gt;Journal Article&lt;/Template&gt;&lt;Star&gt;0&lt;/Star&gt;&lt;Tag&gt;0&lt;/Tag&gt;&lt;Author&gt;Zhang, L; Zhao, G; Jia, J; Liu, X; Kong, X&lt;/Author&gt;&lt;Year&gt;2012&lt;/Year&gt;&lt;Details&gt;&lt;_accessed&gt;60041348&lt;/_accessed&gt;&lt;_accession_num&gt;21934119&lt;/_accession_num&gt;&lt;_author_adr&gt;The National Key Facility for Crop Gene Resources and Genetic Improvement, Institute of Crop Sciences, Chinese Academy of Agricultural Sciences, Beijing 100081, China.&lt;/_author_adr&gt;&lt;_created&gt;60041347&lt;/_created&gt;&lt;_date&gt;58906080&lt;/_date&gt;&lt;_date_display&gt;2012 Jan&lt;/_date_display&gt;&lt;_db_updated&gt;PubMed&lt;/_db_updated&gt;&lt;_doi&gt;10.1093/jxb/err264&lt;/_doi&gt;&lt;_issue&gt;1&lt;/_issue&gt;&lt;_journal&gt;J Exp Bot&lt;/_journal&gt;&lt;_keywords&gt;Arabidopsis/classification/genetics/physiology; Base Sequence; DNA Primers; *Gene Expression Profiling; *Genes, Plant; *Genes, myb; Phylogeny; Plants, Genetically Modified; Reverse Transcriptase Polymerase Chain Reaction; *Stress, Physiological; Triticum/*genetics/physiology&lt;/_keywords&gt;&lt;_language&gt;eng&lt;/_language&gt;&lt;_modified&gt;60041348&lt;/_modified&gt;&lt;_pages&gt;203-14&lt;/_pages&gt;&lt;_type_work&gt;Journal Article; Research Support, Non-U.S. Gov&amp;apos;t&lt;/_type_work&gt;&lt;_url&gt;http://www.ncbi.nlm.nih.gov/entrez/query.fcgi?cmd=Retrieve&amp;amp;db=pubmed&amp;amp;dopt=Abstract&amp;amp;list_uids=21934119&amp;amp;query_hl=1&lt;/_url&gt;&lt;_volume&gt;63&lt;/_volume&gt;&lt;/Details&gt;&lt;Extra&gt;&lt;DBUID&gt;{EDEA4BC4-0457-43F1-8F42-A2410C0142AC}&lt;/DBUID&gt;&lt;/Extra&gt;&lt;/Item&gt;&lt;/References&gt;&lt;/Group&gt;&lt;/Citation&gt;_x000a_"/>
    <w:docVar w:name="NE.Ref{7CC346BD-8E5A-477C-A877-4C275216C0A1}" w:val=" ADDIN NE.Ref.{7CC346BD-8E5A-477C-A877-4C275216C0A1} ADDIN NE.Ref.{7CC346BD-8E5A-477C-A877-4C275216C0A1}&lt;Citation&gt;&lt;Group&gt;&lt;References&gt;&lt;Item&gt;&lt;ID&gt;132&lt;/ID&gt;&lt;UID&gt;{96B3F6F0-BE21-4AC3-8220-339D285222EF}&lt;/UID&gt;&lt;Title&gt;Plant tolerance to drought and salinity: stress regulating transcription factors  and their functional significance in the cellular transcriptional network&lt;/Title&gt;&lt;Template&gt;Journal Article&lt;/Template&gt;&lt;Star&gt;0&lt;/Star&gt;&lt;Tag&gt;0&lt;/Tag&gt;&lt;Author&gt;Golldack, D; Luking, I; Yang, O&lt;/Author&gt;&lt;Year&gt;2011&lt;/Year&gt;&lt;Details&gt;&lt;_accessed&gt;60027385&lt;/_accessed&gt;&lt;_accession_num&gt;21476089&lt;/_accession_num&gt;&lt;_author_adr&gt;Department of Biochemistry and Physiology of Plants, Faculty of Biology, Bielefeld University, 33615, Bielefeld, Germany. dortje.golldack@uni-bielefeld.de&lt;/_author_adr&gt;&lt;_created&gt;60027384&lt;/_created&gt;&lt;_date&gt;58685760&lt;/_date&gt;&lt;_date_display&gt;2011 Aug&lt;/_date_display&gt;&lt;_db_updated&gt;PubMed&lt;/_db_updated&gt;&lt;_doi&gt;10.1007/s00299-011-1068-0&lt;/_doi&gt;&lt;_issue&gt;8&lt;/_issue&gt;&lt;_journal&gt;Plant Cell Rep&lt;/_journal&gt;&lt;_keywords&gt;Adaptation, Physiological; *Droughts; Epigenesis, Genetic; Gene Expression Regulation, Plant; *Gene Regulatory Networks; MicroRNAs/genetics; Plant Proteins/genetics; RNA Interference; Salinity; Salt-Tolerant Plants/*genetics; *Stress, Physiological; Transcription Factors/*genetics&lt;/_keywords&gt;&lt;_language&gt;eng&lt;/_language&gt;&lt;_modified&gt;60027385&lt;/_modified&gt;&lt;_pages&gt;1383-91&lt;/_pages&gt;&lt;_type_work&gt;Journal Article; Research Support, Non-U.S. Gov&amp;apos;t; Review&lt;/_type_work&gt;&lt;_url&gt;http://www.ncbi.nlm.nih.gov/entrez/query.fcgi?cmd=Retrieve&amp;amp;db=pubmed&amp;amp;dopt=Abstract&amp;amp;list_uids=21476089&amp;amp;query_hl=1&lt;/_url&gt;&lt;_volume&gt;30&lt;/_volume&gt;&lt;/Details&gt;&lt;Extra&gt;&lt;DBUID&gt;{EDEA4BC4-0457-43F1-8F42-A2410C0142AC}&lt;/DBUID&gt;&lt;/Extra&gt;&lt;/Item&gt;&lt;/References&gt;&lt;/Group&gt;&lt;/Citation&gt;_x000a_"/>
    <w:docVar w:name="NE.Ref{841FD5B4-ABAC-40FB-86C3-A7D1B89B8E9D}" w:val=" ADDIN NE.Ref.{841FD5B4-ABAC-40FB-86C3-A7D1B89B8E9D} ADDIN NE.Ref.{841FD5B4-ABAC-40FB-86C3-A7D1B89B8E9D}&lt;Citation&gt;&lt;Group&gt;&lt;References&gt;&lt;Item&gt;&lt;ID&gt;139&lt;/ID&gt;&lt;UID&gt;{EDBC350F-8D90-43C5-90CA-2FFF8448D15C}&lt;/UID&gt;&lt;Title&gt;Transgenic expression of TaMYB2A confers enhanced tolerance to multiple abiotic stresses in Arabidopsis&lt;/Title&gt;&lt;Template&gt;Journal Article&lt;/Template&gt;&lt;Star&gt;0&lt;/Star&gt;&lt;Tag&gt;0&lt;/Tag&gt;&lt;Author&gt;Mao, X; Jia, D; Li, A; Zhang, H; Tian, S; Zhang, X; Jia, J; Jing, R&lt;/Author&gt;&lt;Year&gt;2011&lt;/Year&gt;&lt;Details&gt;&lt;_accessed&gt;60028699&lt;/_accessed&gt;&lt;_accession_num&gt;21472467&lt;/_accession_num&gt;&lt;_author_adr&gt;National Key Facility for Crop Gene Resources and Genetic Improvement, Key Lab of Crop Resources and Utilization, MOA, Beijing, People&amp;apos;s Republic of China.&lt;/_author_adr&gt;&lt;_created&gt;60028699&lt;/_created&gt;&lt;_date&gt;58730400&lt;/_date&gt;&lt;_date_display&gt;2011 Sep&lt;/_date_display&gt;&lt;_db_updated&gt;PubMed&lt;/_db_updated&gt;&lt;_doi&gt;10.1007/s10142-011-0218-3&lt;/_doi&gt;&lt;_issue&gt;3&lt;/_issue&gt;&lt;_journal&gt;Funct Integr Genomics&lt;/_journal&gt;&lt;_keywords&gt;Amino Acid Sequence; Arabidopsis/*genetics/growth &amp;amp; development/metabolism; Base Sequence; Cold Temperature; Droughts; Gene Components; Gene Expression; Molecular Sequence Data; Phylogeny; Plant Proteins/*genetics/metabolism; Plants, Genetically Modified/*genetics/growth &amp;amp; development/metabolism; Proline/metabolism; Protein Transport; Salt-Tolerant Plants/genetics; Seedling; Sequence Homology, Amino Acid; Sequence Homology, Nucleic Acid; Sodium Chloride/metabolism; Stress, Physiological; Transcription Factors/*genetics/metabolism; Triticum/genetics; Water/metabolism&lt;/_keywords&gt;&lt;_language&gt;eng&lt;/_language&gt;&lt;_modified&gt;60028699&lt;/_modified&gt;&lt;_pages&gt;445-65&lt;/_pages&gt;&lt;_type_work&gt;Journal Article; Research Support, Non-U.S. Gov&amp;apos;t&lt;/_type_work&gt;&lt;_url&gt;http://www.ncbi.nlm.nih.gov/entrez/query.fcgi?cmd=Retrieve&amp;amp;db=pubmed&amp;amp;dopt=Abstract&amp;amp;list_uids=21472467&amp;amp;query_hl=1&lt;/_url&gt;&lt;_volume&gt;11&lt;/_volume&gt;&lt;/Details&gt;&lt;Extra&gt;&lt;DBUID&gt;{EDEA4BC4-0457-43F1-8F42-A2410C0142AC}&lt;/DBUID&gt;&lt;/Extra&gt;&lt;/Item&gt;&lt;/References&gt;&lt;/Group&gt;&lt;/Citation&gt;_x000a_"/>
    <w:docVar w:name="NE.Ref{849C4D1D-71B5-4A7F-A9F2-F3EBFD16E799}" w:val=" ADDIN NE.Ref.{849C4D1D-71B5-4A7F-A9F2-F3EBFD16E799} ADDIN NE.Ref.{849C4D1D-71B5-4A7F-A9F2-F3EBFD16E799}&lt;Citation&gt;&lt;Group&gt;&lt;References&gt;&lt;Item&gt;&lt;ID&gt;174&lt;/ID&gt;&lt;UID&gt;{CDEE43C3-38F3-4E19-923D-042456A8AAFD}&lt;/UID&gt;&lt;Title&gt;The interaction domains of the plant Myc-like bHLH transcription factors can regulate the transactivation strength&lt;/Title&gt;&lt;Template&gt;Journal Article&lt;/Template&gt;&lt;Star&gt;0&lt;/Star&gt;&lt;Tag&gt;0&lt;/Tag&gt;&lt;Author&gt;Pattanaik, S; Xie, C H; Yuan, L&lt;/Author&gt;&lt;Year&gt;2008&lt;/Year&gt;&lt;Details&gt;&lt;_accessed&gt;60041536&lt;/_accessed&gt;&lt;_accession_num&gt;18075757&lt;/_accession_num&gt;&lt;_author_adr&gt;Department of Plant and Soil Sciences and the Kentucky Tobacco Research and Development Center, Lexington, Cooper and University Drives, KY 40546, USA.&lt;/_author_adr&gt;&lt;_created&gt;60041532&lt;/_created&gt;&lt;_date&gt;56846880&lt;/_date&gt;&lt;_date_display&gt;2008 Feb&lt;/_date_display&gt;&lt;_db_updated&gt;PubMed&lt;/_db_updated&gt;&lt;_doi&gt;10.1007/s00425-007-0676-y&lt;/_doi&gt;&lt;_issue&gt;3&lt;/_issue&gt;&lt;_journal&gt;Planta&lt;/_journal&gt;&lt;_keywords&gt;Alanine/genetics/metabolism; Amino Acid Substitution; Anthocyanins/*metabolism; Basic Helix-Loop-Helix Transcription Factors/*genetics/metabolism; Flowers/*metabolism; Gene Expression Regulation, Plant; Lysine/genetics/metabolism; Mutation; Perilla frutescens/genetics; Plant Proteins/*genetics/metabolism; Plants, Genetically Modified/metabolism; Protein Interaction Domains and Motifs/genetics/physiology; Tobacco/*genetics/metabolism; Transcription Factors/*genetics/metabolism; *Transcriptional Activation&lt;/_keywords&gt;&lt;_language&gt;eng&lt;/_language&gt;&lt;_modified&gt;60041536&lt;/_modified&gt;&lt;_pages&gt;707-15&lt;/_pages&gt;&lt;_type_work&gt;Journal Article; Research Support, Non-U.S. Gov&amp;apos;t&lt;/_type_work&gt;&lt;_url&gt;http://www.ncbi.nlm.nih.gov/entrez/query.fcgi?cmd=Retrieve&amp;amp;db=pubmed&amp;amp;dopt=Abstract&amp;amp;list_uids=18075757&amp;amp;query_hl=1&lt;/_url&gt;&lt;_volume&gt;227&lt;/_volume&gt;&lt;/Details&gt;&lt;Extra&gt;&lt;DBUID&gt;{EDEA4BC4-0457-43F1-8F42-A2410C0142AC}&lt;/DBUID&gt;&lt;/Extra&gt;&lt;/Item&gt;&lt;/References&gt;&lt;/Group&gt;&lt;/Citation&gt;_x000a_"/>
    <w:docVar w:name="NE.Ref{87CEF321-26D6-4985-B94B-3A46CE374B19}" w:val=" ADDIN NE.Ref.{87CEF321-26D6-4985-B94B-3A46CE374B19} ADDIN NE.Ref.{87CEF321-26D6-4985-B94B-3A46CE374B19}&lt;Citation&gt;&lt;Group&gt;&lt;References&gt;&lt;Item&gt;&lt;ID&gt;135&lt;/ID&gt;&lt;UID&gt;{F0E48D9E-C2B6-4DC7-BBA0-B208C9C72888}&lt;/UID&gt;&lt;Title&gt;植物次生生长相关MYB转录因子研究进展&lt;/Title&gt;&lt;Template&gt;Journal Article&lt;/Template&gt;&lt;Star&gt;0&lt;/Star&gt;&lt;Tag&gt;0&lt;/Tag&gt;&lt;Author&gt;薛英喜; 魏建华; 姜廷波; 王宏芝&lt;/Author&gt;&lt;Year&gt;2012&lt;/Year&gt;&lt;Details&gt;&lt;_accessed&gt;60027395&lt;/_accessed&gt;&lt;_author_adr&gt;东北林业大学林木遗传育种教育部重点实验室,黑龙江哈尔滨150040 北京农业生物技术研究中心,北京100097&lt;/_author_adr&gt;&lt;_created&gt;60027394&lt;/_created&gt;&lt;_db_provider&gt;重庆维普&lt;/_db_provider&gt;&lt;_db_updated&gt;CQ_VIP&lt;/_db_updated&gt;&lt;_isbn&gt;0517-6611&lt;/_isbn&gt;&lt;_issue&gt;13&lt;/_issue&gt;&lt;_journal&gt;安徽农业科学&lt;/_journal&gt;&lt;_keywords&gt;MYB转录因子; 次生生长转录调控网络; AC顺式作用元件; 转录后修饰; 进化保守性; MYB transcription factors; Transcriptional network of secondary growth; AC cis-elements; Post-transcriptional modification; Ev-olutionary conversation&lt;/_keywords&gt;&lt;_language&gt;Chinese&lt;/_language&gt;&lt;_modified&gt;60027395&lt;/_modified&gt;&lt;_pages&gt;7650-7655&lt;/_pages&gt;&lt;_translated_author&gt;XUE, Ying-xi Et Al&lt;/_translated_author&gt;&lt;_translated_title&gt;Research Advances in the Secondary Growth-associated MYB Transcription Factors in Plants&lt;/_translated_title&gt;&lt;_url&gt;http://2010.cqvip.com/qk/90168X/201213/42023767.html&lt;/_url&gt;&lt;_volume&gt;40&lt;/_volume&gt;&lt;/Details&gt;&lt;Extra&gt;&lt;DBUID&gt;{EDEA4BC4-0457-43F1-8F42-A2410C0142AC}&lt;/DBUID&gt;&lt;/Extra&gt;&lt;/Item&gt;&lt;/References&gt;&lt;/Group&gt;&lt;/Citation&gt;_x000a_"/>
    <w:docVar w:name="NE.Ref{8EF433B2-7DBB-4118-850A-9C44C4ADA1BA}" w:val=" ADDIN NE.Ref.{8EF433B2-7DBB-4118-850A-9C44C4ADA1BA} ADDIN NE.Ref.{8EF433B2-7DBB-4118-850A-9C44C4ADA1BA}&lt;Citation&gt;&lt;Group&gt;&lt;References&gt;&lt;Item&gt;&lt;ID&gt;157&lt;/ID&gt;&lt;UID&gt;{D8050E7C-DCE3-43E4-81DA-00F90ED434BD}&lt;/UID&gt;&lt;Title&gt;A MYB gene from wheat (Triticum aestivum L.) is up-regulated during salt and drought stresses and differentially regulated between salt-tolerant and sensitive genotypes&lt;/Title&gt;&lt;Template&gt;Journal Article&lt;/Template&gt;&lt;Star&gt;0&lt;/Star&gt;&lt;Tag&gt;0&lt;/Tag&gt;&lt;Author&gt;Rahaie, M; Xue, G P; Naghavi, M R; Alizadeh, H; Schenk, P M&lt;/Author&gt;&lt;Year&gt;2010&lt;/Year&gt;&lt;Details&gt;&lt;_accessed&gt;60041393&lt;/_accessed&gt;&lt;_accession_num&gt;20490502&lt;/_accession_num&gt;&lt;_author_adr&gt;School of Biological Sciences, The University of Queensland, St. Lucia, QLD, 4072, Australia.&lt;/_author_adr&gt;&lt;_created&gt;60041391&lt;/_created&gt;&lt;_date&gt;58160160&lt;/_date&gt;&lt;_date_display&gt;2010 Aug&lt;/_date_display&gt;&lt;_db_updated&gt;PubMed&lt;/_db_updated&gt;&lt;_doi&gt;10.1007/s00299-010-0868-y&lt;/_doi&gt;&lt;_issue&gt;8&lt;/_issue&gt;&lt;_journal&gt;Plant Cell Rep&lt;/_journal&gt;&lt;_keywords&gt;Adaptation, Physiological/genetics; Amino Acid Sequence; Droughts; Gene Expression Profiling; Gene Expression Regulation, Plant; *Genes, myb; Genotype; Molecular Sequence Data; Plant Proteins/genetics/*metabolism; RNA, Plant/genetics; Salt-Tolerant Plants/*genetics/metabolism; Sequence Alignment; Sodium Chloride/pharmacology; Stress, Physiological; Transcription Factors/genetics/*metabolism; Triticum/*genetics/metabolism; Up-Regulation&lt;/_keywords&gt;&lt;_language&gt;eng&lt;/_language&gt;&lt;_modified&gt;60041393&lt;/_modified&gt;&lt;_pages&gt;835-44&lt;/_pages&gt;&lt;_type_work&gt;Journal Article; Research Support, Non-U.S. Gov&amp;apos;t&lt;/_type_work&gt;&lt;_url&gt;http://www.ncbi.nlm.nih.gov/entrez/query.fcgi?cmd=Retrieve&amp;amp;db=pubmed&amp;amp;dopt=Abstract&amp;amp;list_uids=20490502&amp;amp;query_hl=1&lt;/_url&gt;&lt;_volume&gt;29&lt;/_volume&gt;&lt;/Details&gt;&lt;Extra&gt;&lt;DBUID&gt;{EDEA4BC4-0457-43F1-8F42-A2410C0142AC}&lt;/DBUID&gt;&lt;/Extra&gt;&lt;/Item&gt;&lt;/References&gt;&lt;/Group&gt;&lt;/Citation&gt;_x000a_"/>
    <w:docVar w:name="NE.Ref{9193C2AD-F0FD-4176-B880-0A1B2C35D40D}" w:val=" ADDIN NE.Ref.{9193C2AD-F0FD-4176-B880-0A1B2C35D40D} ADDIN NE.Ref.{9193C2AD-F0FD-4176-B880-0A1B2C35D40D}&lt;Citation&gt;&lt;Group&gt;&lt;References&gt;&lt;Item&gt;&lt;ID&gt;149&lt;/ID&gt;&lt;UID&gt;{1FC568BF-BADC-47B7-BBE2-BA82E0014CED}&lt;/UID&gt;&lt;Title&gt;Overexpression of AtMYB44 enhances stomatal closure to confer abiotic stress tolerance in transgenic Arabidopsis&lt;/Title&gt;&lt;Template&gt;Journal Article&lt;/Template&gt;&lt;Star&gt;0&lt;/Star&gt;&lt;Tag&gt;0&lt;/Tag&gt;&lt;Author&gt;Jung, C; Seo, J S; Han, S W; Koo, Y J; Kim, C H; Song, S I; Nahm, B H; Choi, Y D; Cheong, J J&lt;/Author&gt;&lt;Year&gt;2008&lt;/Year&gt;&lt;Details&gt;&lt;_accessed&gt;60041375&lt;/_accessed&gt;&lt;_accession_num&gt;18162593&lt;/_accession_num&gt;&lt;_author_adr&gt;Department of Agricultural Biotechnology, Seoul National University, Seoul 151-921, Korea.&lt;/_author_adr&gt;&lt;_created&gt;60041374&lt;/_created&gt;&lt;_date&gt;56846880&lt;/_date&gt;&lt;_date_display&gt;2008 Feb&lt;/_date_display&gt;&lt;_db_updated&gt;PubMed&lt;/_db_updated&gt;&lt;_doi&gt;10.1104/pp.107.110981&lt;/_doi&gt;&lt;_issue&gt;2&lt;/_issue&gt;&lt;_journal&gt;Plant Physiol&lt;/_journal&gt;&lt;_keywords&gt;Arabidopsis/drug effects/genetics/*metabolism; Arabidopsis Proteins/genetics/*metabolism; Gene Expression Profiling; Gene Expression Regulation, Plant/*physiology; Plant Stomata/*metabolism; Plants, Genetically Modified; Sodium Chloride/pharmacology; Transcription Factors/genetics/*metabolism&lt;/_keywords&gt;&lt;_language&gt;eng&lt;/_language&gt;&lt;_modified&gt;60041375&lt;/_modified&gt;&lt;_pages&gt;623-35&lt;/_pages&gt;&lt;_type_work&gt;Journal Article; Research Support, Non-U.S. Gov&amp;apos;t&lt;/_type_work&gt;&lt;_url&gt;http://www.ncbi.nlm.nih.gov/entrez/query.fcgi?cmd=Retrieve&amp;amp;db=pubmed&amp;amp;dopt=Abstract&amp;amp;list_uids=18162593&amp;amp;query_hl=1&lt;/_url&gt;&lt;_volume&gt;146&lt;/_volume&gt;&lt;/Details&gt;&lt;Extra&gt;&lt;DBUID&gt;{EDEA4BC4-0457-43F1-8F42-A2410C0142AC}&lt;/DBUID&gt;&lt;/Extra&gt;&lt;/Item&gt;&lt;/References&gt;&lt;/Group&gt;&lt;/Citation&gt;_x000a_"/>
    <w:docVar w:name="NE.Ref{9D2A6DC5-E0A1-4B57-A1C7-8BA1AAC64BFF}" w:val=" ADDIN NE.Ref.{9D2A6DC5-E0A1-4B57-A1C7-8BA1AAC64BFF} ADDIN NE.Ref.{9D2A6DC5-E0A1-4B57-A1C7-8BA1AAC64BFF}&lt;Citation&gt;&lt;Group&gt;&lt;References&gt;&lt;Item&gt;&lt;ID&gt;153&lt;/ID&gt;&lt;UID&gt;{BC4F00B0-ACCE-4364-B494-F5669E472313}&lt;/UID&gt;&lt;Title&gt;Overexpression of AtMYB52 confers ABA hypersensitivity and drought tolerance&lt;/Title&gt;&lt;Template&gt;Journal Article&lt;/Template&gt;&lt;Star&gt;0&lt;/Star&gt;&lt;Tag&gt;0&lt;/Tag&gt;&lt;Author&gt;Park, M Y; Kang, J Y; Kim, S Y&lt;/Author&gt;&lt;Year&gt;2011&lt;/Year&gt;&lt;Details&gt;&lt;_accessed&gt;60041381&lt;/_accessed&gt;&lt;_accession_num&gt;21399993&lt;/_accession_num&gt;&lt;_author_adr&gt;Department of Molecular Biotechnology and Kumho Life Science Laboratory, College  of Agriculture and Life Sciences, Chonnam National University, Gwangju 500-757, Korea.&lt;/_author_adr&gt;&lt;_created&gt;60041381&lt;/_created&gt;&lt;_date&gt;58553280&lt;/_date&gt;&lt;_date_display&gt;2011 May&lt;/_date_display&gt;&lt;_db_updated&gt;PubMed&lt;/_db_updated&gt;&lt;_doi&gt;10.1007/s10059-011-0300-7&lt;/_doi&gt;&lt;_issue&gt;5&lt;/_issue&gt;&lt;_journal&gt;Mol Cells&lt;/_journal&gt;&lt;_keywords&gt;Abscisic Acid/genetics/metabolism/*physiology; Arabidopsis/genetics/metabolism/*physiology; Arabidopsis Proteins/*biosynthesis/genetics; *Droughts; Gene Expression Regulation, Plant; Phenotype&lt;/_keywords&gt;&lt;_language&gt;eng&lt;/_language&gt;&lt;_modified&gt;60041381&lt;/_modified&gt;&lt;_pages&gt;447-54&lt;/_pages&gt;&lt;_type_work&gt;Journal Article; Research Support, Non-U.S. Gov&amp;apos;t&lt;/_type_work&gt;&lt;_url&gt;http://www.ncbi.nlm.nih.gov/entrez/query.fcgi?cmd=Retrieve&amp;amp;db=pubmed&amp;amp;dopt=Abstract&amp;amp;list_uids=21399993&amp;amp;query_hl=1&lt;/_url&gt;&lt;_volume&gt;31&lt;/_volume&gt;&lt;/Details&gt;&lt;Extra&gt;&lt;DBUID&gt;{EDEA4BC4-0457-43F1-8F42-A2410C0142AC}&lt;/DBUID&gt;&lt;/Extra&gt;&lt;/Item&gt;&lt;/References&gt;&lt;/Group&gt;&lt;/Citation&gt;_x000a_"/>
    <w:docVar w:name="NE.Ref{9E469E3E-853D-4F19-AB2D-C9E37ED02125}" w:val=" ADDIN NE.Ref.{9E469E3E-853D-4F19-AB2D-C9E37ED02125} ADDIN NE.Ref.{9E469E3E-853D-4F19-AB2D-C9E37ED02125}&lt;Citation&gt;&lt;Group&gt;&lt;References&gt;&lt;Item&gt;&lt;ID&gt;176&lt;/ID&gt;&lt;UID&gt;{6C2C189F-FB66-4167-A799-8CD026857BD7}&lt;/UID&gt;&lt;Title&gt;Evolutionary and comparative analysis of MYB and bHLH plant transcription factors&lt;/Title&gt;&lt;Template&gt;Journal Article&lt;/Template&gt;&lt;Star&gt;0&lt;/Star&gt;&lt;Tag&gt;0&lt;/Tag&gt;&lt;Author&gt;Feller, A; Machemer, K; Braun, E L; Grotewold, E&lt;/Author&gt;&lt;Year&gt;2011&lt;/Year&gt;&lt;Details&gt;&lt;_accessed&gt;60041535&lt;/_accessed&gt;&lt;_accession_num&gt;21443626&lt;/_accession_num&gt;&lt;_author_adr&gt;Plant Biotechnology Center and Department of Molecular Genetics, Ohio State University, Columbus, OH 43210, USA.&lt;/_author_adr&gt;&lt;_created&gt;60041534&lt;/_created&gt;&lt;_date&gt;58510080&lt;/_date&gt;&lt;_date_display&gt;2011 Apr&lt;/_date_display&gt;&lt;_db_updated&gt;PubMed&lt;/_db_updated&gt;&lt;_doi&gt;10.1111/j.1365-313X.2010.04459.x&lt;/_doi&gt;&lt;_issue&gt;1&lt;/_issue&gt;&lt;_journal&gt;Plant J&lt;/_journal&gt;&lt;_keywords&gt;Amino Acid Sequence; Arabidopsis/genetics; Basic Helix-Loop-Helix Transcription Factors/*genetics; *Evolution, Molecular; Gene Duplication; Gene Expression Regulation, Plant; Gene Regulatory Networks; *Genes, myb; Molecular Sequence Data; Multigene Family; Plants/*genetics; Proto-Oncogene Proteins c-myb/genetics&lt;/_keywords&gt;&lt;_language&gt;eng&lt;/_language&gt;&lt;_modified&gt;60041535&lt;/_modified&gt;&lt;_ori_publication&gt;(c) 2011 The Authors. The Plant Journal (c) 2011 Blackwell Publishing Ltd.&lt;/_ori_publication&gt;&lt;_pages&gt;94-116&lt;/_pages&gt;&lt;_type_work&gt;Comparative Study; Journal Article; Research Support, U.S. Gov&amp;apos;t, Non-P.H.S.; Review&lt;/_type_work&gt;&lt;_url&gt;http://www.ncbi.nlm.nih.gov/entrez/query.fcgi?cmd=Retrieve&amp;amp;db=pubmed&amp;amp;dopt=Abstract&amp;amp;list_uids=21443626&amp;amp;query_hl=1&lt;/_url&gt;&lt;_volume&gt;66&lt;/_volume&gt;&lt;/Details&gt;&lt;Extra&gt;&lt;DBUID&gt;{EDEA4BC4-0457-43F1-8F42-A2410C0142AC}&lt;/DBUID&gt;&lt;/Extra&gt;&lt;/Item&gt;&lt;/References&gt;&lt;/Group&gt;&lt;/Citation&gt;_x000a_"/>
    <w:docVar w:name="NE.Ref{A5A2886B-E3D0-4D79-923E-FA3291EAE256}" w:val=" ADDIN NE.Ref.{A5A2886B-E3D0-4D79-923E-FA3291EAE256} ADDIN NE.Ref.{A5A2886B-E3D0-4D79-923E-FA3291EAE256}&lt;Citation&gt;&lt;Group&gt;&lt;References&gt;&lt;Item&gt;&lt;ID&gt;165&lt;/ID&gt;&lt;UID&gt;{CB3E1030-713A-40DC-B628-C8D49D4EECF5}&lt;/UID&gt;&lt;Title&gt;Isolation of a subfamily of genes for R2R3-MYB transcription factors showing up-regulated expression under nitrogen nutrient-limited conditions&lt;/Title&gt;&lt;Template&gt;Journal Article&lt;/Template&gt;&lt;Star&gt;0&lt;/Star&gt;&lt;Tag&gt;0&lt;/Tag&gt;&lt;Author&gt;Miyake, K; Ito, T; Senda, M; Ishikawa, R; Harada, T; Niizeki, M; Akada, S&lt;/Author&gt;&lt;Year&gt;2003&lt;/Year&gt;&lt;Details&gt;&lt;_accessed&gt;60041409&lt;/_accessed&gt;&lt;_accession_num&gt;14756320&lt;/_accession_num&gt;&lt;_author_adr&gt;Plant Breeding Laboratory, Faculty of Agriculture, Hirosaki University, Hirosaki, Aomori 036-8561, Japan.&lt;/_author_adr&gt;&lt;_created&gt;60041408&lt;/_created&gt;&lt;_date&gt;54522720&lt;/_date&gt;&lt;_date_display&gt;2003 Sep&lt;/_date_display&gt;&lt;_db_updated&gt;PubMed&lt;/_db_updated&gt;&lt;_doi&gt;10.1023/B:PLAN.0000009296.91149.34&lt;/_doi&gt;&lt;_issue&gt;1-2&lt;/_issue&gt;&lt;_journal&gt;Plant Mol Biol&lt;/_journal&gt;&lt;_keywords&gt;Amino Acid Sequence; Base Sequence; Blotting, Southern; Cloning, Molecular; DNA, Complementary/chemistry/genetics/isolation &amp;amp; purification; DNA, Plant/chemistry/genetics/isolation &amp;amp; purification; Gene Dosage; Gene Expression Regulation, Plant/drug effects; Lotus/drug effects/*genetics/growth &amp;amp; development; Molecular Sequence Data; Multigene Family/*genetics; Nitrates/pharmacology; Nitrogen/*pharmacology; Phylogeny; Plant Proteins/*genetics; Promoter Regions, Genetic/genetics; Proto-Oncogene Proteins c-myb/*genetics; Sequence Alignment; Sequence Analysis, DNA; Sequence Homology, Amino Acid; Sequence Homology, Nucleic Acid; Soybean Proteins/genetics; Soybeans/drug effects/*genetics/growth &amp;amp; development; Transcription Factors/*genetics; Up-Regulation&lt;/_keywords&gt;&lt;_language&gt;eng&lt;/_language&gt;&lt;_modified&gt;60041409&lt;/_modified&gt;&lt;_pages&gt;237-45&lt;/_pages&gt;&lt;_type_work&gt;Journal Article&lt;/_type_work&gt;&lt;_url&gt;http://www.ncbi.nlm.nih.gov/entrez/query.fcgi?cmd=Retrieve&amp;amp;db=pubmed&amp;amp;dopt=Abstract&amp;amp;list_uids=14756320&amp;amp;query_hl=1&lt;/_url&gt;&lt;_volume&gt;53&lt;/_volume&gt;&lt;/Details&gt;&lt;Extra&gt;&lt;DBUID&gt;{EDEA4BC4-0457-43F1-8F42-A2410C0142AC}&lt;/DBUID&gt;&lt;/Extra&gt;&lt;/Item&gt;&lt;/References&gt;&lt;/Group&gt;&lt;/Citation&gt;_x000a_"/>
    <w:docVar w:name="NE.Ref{AC6793D3-B09D-48A0-A38C-E977961471D8}" w:val=" ADDIN NE.Ref.{AC6793D3-B09D-48A0-A38C-E977961471D8} ADDIN NE.Ref.{AC6793D3-B09D-48A0-A38C-E977961471D8}&lt;Citation&gt;&lt;Group&gt;&lt;References&gt;&lt;Item&gt;&lt;ID&gt;144&lt;/ID&gt;&lt;UID&gt;{6B87941B-4580-45A9-9142-D4DA22CE17FF}&lt;/UID&gt;&lt;Title&gt;Differential expression of anthocyanin biosynthetic genes and transcription factor PcMYB10 in pears (Pyrus communis L.)&lt;/Title&gt;&lt;Template&gt;Journal Article&lt;/Template&gt;&lt;Star&gt;0&lt;/Star&gt;&lt;Tag&gt;0&lt;/Tag&gt;&lt;Author&gt;Li, L; Ban, Z J; Li, X H; Wu, M Y; Wang, A L; Jiang, Y Q; Jiang, Y H&lt;/Author&gt;&lt;Year&gt;2012&lt;/Year&gt;&lt;Details&gt;&lt;_accessed&gt;60041363&lt;/_accessed&gt;&lt;_accession_num&gt;23029391&lt;/_accession_num&gt;&lt;_author_adr&gt;Key Laboratory of Food Nutrition and Safety, Ministry of Education, Tianjin University of Science and Technology, People&amp;apos;s Republic of China.&lt;/_author_adr&gt;&lt;_created&gt;60041363&lt;/_created&gt;&lt;_date&gt;58933440&lt;/_date&gt;&lt;_date_display&gt;2012&lt;/_date_display&gt;&lt;_db_updated&gt;PubMed&lt;/_db_updated&gt;&lt;_doi&gt;10.1371/journal.pone.0046070&lt;/_doi&gt;&lt;_issue&gt;9&lt;/_issue&gt;&lt;_journal&gt;PLoS One&lt;/_journal&gt;&lt;_keywords&gt;Anthocyanins/*genetics; Cluster Analysis; Cold Temperature; *Gene Expression Regulation, Plant; Genes, Plant; Plant Proteins/*genetics; Pyrus/*genetics/growth &amp;amp; development; Transcription Factors/*genetics&lt;/_keywords&gt;&lt;_language&gt;eng&lt;/_language&gt;&lt;_modified&gt;60041363&lt;/_modified&gt;&lt;_pages&gt;e46070&lt;/_pages&gt;&lt;_type_work&gt;Journal Article; Research Support, Non-U.S. Gov&amp;apos;t&lt;/_type_work&gt;&lt;_url&gt;http://www.ncbi.nlm.nih.gov/entrez/query.fcgi?cmd=Retrieve&amp;amp;db=pubmed&amp;amp;dopt=Abstract&amp;amp;list_uids=23029391&amp;amp;query_hl=1&lt;/_url&gt;&lt;_volume&gt;7&lt;/_volume&gt;&lt;/Details&gt;&lt;Extra&gt;&lt;DBUID&gt;{EDEA4BC4-0457-43F1-8F42-A2410C0142AC}&lt;/DBUID&gt;&lt;/Extra&gt;&lt;/Item&gt;&lt;/References&gt;&lt;/Group&gt;&lt;/Citation&gt;_x000a_"/>
    <w:docVar w:name="NE.Ref{AD13B640-95E2-45EA-BC7C-C96813090FA5}" w:val=" ADDIN NE.Ref.{AD13B640-95E2-45EA-BC7C-C96813090FA5} ADDIN NE.Ref.{AD13B640-95E2-45EA-BC7C-C96813090FA5}&lt;Citation&gt;&lt;Group&gt;&lt;References&gt;&lt;Item&gt;&lt;ID&gt;163&lt;/ID&gt;&lt;UID&gt;{D11791C6-DDB6-48E2-AB4C-EE85A8986570}&lt;/UID&gt;&lt;Title&gt;Forced expression of Mdmyb10, a myb transcription factor gene from apple, enhances tolerance to osmotic stress in transgenic Arabidopsis&lt;/Title&gt;&lt;Template&gt;Journal Article&lt;/Template&gt;&lt;Star&gt;0&lt;/Star&gt;&lt;Tag&gt;0&lt;/Tag&gt;&lt;Author&gt;Gao, J J; Zhang, Z; Peng, R H; Xiong, A S; Xu, J; Zhu, B; Yao, Q H&lt;/Author&gt;&lt;Year&gt;2011&lt;/Year&gt;&lt;Details&gt;&lt;_accessed&gt;60041406&lt;/_accessed&gt;&lt;_accession_num&gt;20339923&lt;/_accession_num&gt;&lt;_author_adr&gt;College of Horticulture, Nanjing Agricultural University, Nanjing, 210095, China.&lt;/_author_adr&gt;&lt;_created&gt;60041406&lt;/_created&gt;&lt;_date&gt;58380480&lt;/_date&gt;&lt;_date_display&gt;2011 Jan&lt;/_date_display&gt;&lt;_db_updated&gt;PubMed&lt;/_db_updated&gt;&lt;_doi&gt;10.1007/s11033-010-0096-0&lt;/_doi&gt;&lt;_issue&gt;1&lt;/_issue&gt;&lt;_journal&gt;Mol Biol Rep&lt;/_journal&gt;&lt;_keywords&gt;Adaptation, Physiological/*genetics; Arabidopsis/enzymology/*genetics; Chlorophyll/metabolism; Enzyme Assays; Flavonoids/biosynthesis; *Gene Expression; Gene Expression Regulation, Plant; Genes, Plant/*genetics; Genetic Vectors/genetics; Malondialdehyde/metabolism; Malus/*genetics; Osmotic Pressure; Plants, Genetically Modified; Proline/metabolism; Seedling/growth &amp;amp; development; Signal Transduction; Stress, Physiological/*genetics; Transcription Factors/*genetics/metabolism&lt;/_keywords&gt;&lt;_language&gt;eng&lt;/_language&gt;&lt;_modified&gt;60041406&lt;/_modified&gt;&lt;_pages&gt;205-11&lt;/_pages&gt;&lt;_type_work&gt;Journal Article; Research Support, Non-U.S. Gov&amp;apos;t&lt;/_type_work&gt;&lt;_url&gt;http://www.ncbi.nlm.nih.gov/entrez/query.fcgi?cmd=Retrieve&amp;amp;db=pubmed&amp;amp;dopt=Abstract&amp;amp;list_uids=20339923&amp;amp;query_hl=1&lt;/_url&gt;&lt;_volume&gt;38&lt;/_volume&gt;&lt;/Details&gt;&lt;Extra&gt;&lt;DBUID&gt;{EDEA4BC4-0457-43F1-8F42-A2410C0142AC}&lt;/DBUID&gt;&lt;/Extra&gt;&lt;/Item&gt;&lt;/References&gt;&lt;/Group&gt;&lt;/Citation&gt;_x000a_"/>
    <w:docVar w:name="NE.Ref{B65A8F1E-EAB9-416B-99B9-7FC8412FB166}" w:val=" ADDIN NE.Ref.{B65A8F1E-EAB9-416B-99B9-7FC8412FB166} ADDIN NE.Ref.{B65A8F1E-EAB9-416B-99B9-7FC8412FB166}&lt;Citation&gt;&lt;Group&gt;&lt;References&gt;&lt;Item&gt;&lt;ID&gt;167&lt;/ID&gt;&lt;UID&gt;{36046027-729E-4951-8631-AD629074CC56}&lt;/UID&gt;&lt;Title&gt;The interaction between MYB proteins and their target DNA binding sites&lt;/Title&gt;&lt;Template&gt;Journal Article&lt;/Template&gt;&lt;Star&gt;0&lt;/Star&gt;&lt;Tag&gt;0&lt;/Tag&gt;&lt;Author&gt;Prouse, Michael B; Campbell, Malcolm M&lt;/Author&gt;&lt;Year&gt;2012&lt;/Year&gt;&lt;Details&gt;&lt;_accessed&gt;60041441&lt;/_accessed&gt;&lt;_created&gt;60041432&lt;/_created&gt;&lt;_db_updated&gt;GoogleScholar&lt;/_db_updated&gt;&lt;_issue&gt;1&lt;/_issue&gt;&lt;_journal&gt;Biochimica et Biophysica Acta (BBA)-Gene Regulatory Mechanisms&lt;/_journal&gt;&lt;_modified&gt;60041441&lt;/_modified&gt;&lt;_pages&gt;67--77&lt;/_pages&gt;&lt;_volume&gt;1819&lt;/_volume&gt;&lt;/Details&gt;&lt;Extra&gt;&lt;DBUID&gt;{EDEA4BC4-0457-43F1-8F42-A2410C0142AC}&lt;/DBUID&gt;&lt;/Extra&gt;&lt;/Item&gt;&lt;/References&gt;&lt;/Group&gt;&lt;/Citation&gt;_x000a_"/>
    <w:docVar w:name="NE.Ref{BE833C4A-E26F-4D78-8F02-49972F7B013C}" w:val=" ADDIN NE.Ref.{BE833C4A-E26F-4D78-8F02-49972F7B013C} ADDIN NE.Ref.{BE833C4A-E26F-4D78-8F02-49972F7B013C}&lt;Citation&gt;&lt;Group&gt;&lt;References&gt;&lt;Item&gt;&lt;ID&gt;145&lt;/ID&gt;&lt;UID&gt;{FBD64D57-6356-4966-831F-57A1B9D768F2}&lt;/UID&gt;&lt;Title&gt;The rice R2R3-MYB transcription factor OsMYB55 is involved in the tolerance to high temperature and modulates amino acid metabolism&lt;/Title&gt;&lt;Template&gt;Journal Article&lt;/Template&gt;&lt;Star&gt;0&lt;/Star&gt;&lt;Tag&gt;0&lt;/Tag&gt;&lt;Author&gt;El-Kereamy, A; Bi, Y M; Ranathunge, K; Beatty, P H; Good, A G; Rothstein, S J&lt;/Author&gt;&lt;Year&gt;2012&lt;/Year&gt;&lt;Details&gt;&lt;_accessed&gt;60041368&lt;/_accessed&gt;&lt;_accession_num&gt;23251677&lt;/_accession_num&gt;&lt;_author_adr&gt;Department of Molecular and Cellular Biology, University of Guelph, Guelph, Ontario, Canada.&lt;/_author_adr&gt;&lt;_created&gt;60041365&lt;/_created&gt;&lt;_date&gt;58933440&lt;/_date&gt;&lt;_date_display&gt;2012&lt;/_date_display&gt;&lt;_db_updated&gt;PubMed&lt;/_db_updated&gt;&lt;_doi&gt;10.1371/journal.pone.0052030&lt;/_doi&gt;&lt;_issue&gt;12&lt;/_issue&gt;&lt;_journal&gt;PLoS One&lt;/_journal&gt;&lt;_keywords&gt;Amino Acids/genetics/*metabolism; Arginine/genetics/metabolism; Gene Expression Profiling/methods; Gene Expression Regulation, Plant; Glutamic Acid/genetics/metabolism; Heat-Shock Response/genetics/*physiology; Oryza sativa/*genetics/*metabolism; Phylogeny; Plant Proteins/*genetics/metabolism; Promoter Regions, Genetic; Stress, Physiological/genetics/physiology; Temperature; Transcription Factors/*genetics/metabolism; Transcriptional Activation/genetics; Transcriptome; gamma-Aminobutyric Acid/genetics/metabolism&lt;/_keywords&gt;&lt;_language&gt;eng&lt;/_language&gt;&lt;_modified&gt;60041368&lt;/_modified&gt;&lt;_pages&gt;e52030&lt;/_pages&gt;&lt;_type_work&gt;Journal Article; Research Support, Non-U.S. Gov&amp;apos;t&lt;/_type_work&gt;&lt;_url&gt;http://www.ncbi.nlm.nih.gov/entrez/query.fcgi?cmd=Retrieve&amp;amp;db=pubmed&amp;amp;dopt=Abstract&amp;amp;list_uids=23251677&amp;amp;query_hl=1&lt;/_url&gt;&lt;_volume&gt;7&lt;/_volume&gt;&lt;/Details&gt;&lt;Extra&gt;&lt;DBUID&gt;{EDEA4BC4-0457-43F1-8F42-A2410C0142AC}&lt;/DBUID&gt;&lt;/Extra&gt;&lt;/Item&gt;&lt;/References&gt;&lt;/Group&gt;&lt;/Citation&gt;_x000a_"/>
    <w:docVar w:name="NE.Ref{C854A32F-58A4-4689-A68B-CEA8C5B1603C}" w:val=" ADDIN NE.Ref.{C854A32F-58A4-4689-A68B-CEA8C5B1603C} ADDIN NE.Ref.{C854A32F-58A4-4689-A68B-CEA8C5B1603C}&lt;Citation&gt;&lt;Group&gt;&lt;References&gt;&lt;Item&gt;&lt;ID&gt;181&lt;/ID&gt;&lt;UID&gt;{153185D9-CB99-48F1-AF0D-45777869E7CB}&lt;/UID&gt;&lt;Title&gt;Inhibition of AtMYB2 DNA-binding by nitric oxide involves cysteine S-nitrosylation&lt;/Title&gt;&lt;Template&gt;Journal Article&lt;/Template&gt;&lt;Star&gt;0&lt;/Star&gt;&lt;Tag&gt;0&lt;/Tag&gt;&lt;Author&gt;Serpa, V; Vernal, J; Lamattina, L; Grotewold, E; Cassia, R; Terenzi, H&lt;/Author&gt;&lt;Year&gt;2007&lt;/Year&gt;&lt;Details&gt;&lt;_accessed&gt;60041541&lt;/_accessed&gt;&lt;_accession_num&gt;17686455&lt;/_accession_num&gt;&lt;_author_adr&gt;Laboratorio de Expressao Genica, Departamento de Bioquimica, Universidade Federal de Santa Catarina, 88040-900 Florianopolis, SC, Brazil.&lt;/_author_adr&gt;&lt;_created&gt;60041539&lt;/_created&gt;&lt;_date&gt;56675520&lt;/_date&gt;&lt;_date_display&gt;2007 Oct 5&lt;/_date_display&gt;&lt;_db_updated&gt;PubMed&lt;/_db_updated&gt;&lt;_doi&gt;10.1016/j.bbrc.2007.07.133&lt;/_doi&gt;&lt;_issue&gt;4&lt;/_issue&gt;&lt;_journal&gt;Biochem Biophys Res Commun&lt;/_journal&gt;&lt;_keywords&gt;Arabidopsis Proteins/*chemistry/metabolism; Cysteine/*chemistry; DNA/metabolism; DNA-Binding Proteins/chemistry; Nitric Oxide/*chemistry; Nitric Oxide Donors/pharmacology; Nitroprusside/pharmacology; Oxidation-Reduction; Protein Processing, Post-Translational; S-Nitrosoglutathione/pharmacology; Trans-Activators/*chemistry/metabolism&lt;/_keywords&gt;&lt;_language&gt;eng&lt;/_language&gt;&lt;_modified&gt;60041541&lt;/_modified&gt;&lt;_pages&gt;1048-53&lt;/_pages&gt;&lt;_type_work&gt;Journal Article; Research Support, Non-U.S. Gov&amp;apos;t&lt;/_type_work&gt;&lt;_url&gt;http://www.ncbi.nlm.nih.gov/entrez/query.fcgi?cmd=Retrieve&amp;amp;db=pubmed&amp;amp;dopt=Abstract&amp;amp;list_uids=17686455&amp;amp;query_hl=1&lt;/_url&gt;&lt;_volume&gt;361&lt;/_volume&gt;&lt;/Details&gt;&lt;Extra&gt;&lt;DBUID&gt;{EDEA4BC4-0457-43F1-8F42-A2410C0142AC}&lt;/DBUID&gt;&lt;/Extra&gt;&lt;/Item&gt;&lt;/References&gt;&lt;/Group&gt;&lt;/Citation&gt;_x000a_"/>
    <w:docVar w:name="NE.Ref{CCB1B43F-89C3-40C1-A2ED-D72C9804DDE3}" w:val=" ADDIN NE.Ref.{CCB1B43F-89C3-40C1-A2ED-D72C9804DDE3} ADDIN NE.Ref.{CCB1B43F-89C3-40C1-A2ED-D72C9804DDE3}&lt;Citation&gt;&lt;Group&gt;&lt;References&gt;&lt;Item&gt;&lt;ID&gt;161&lt;/ID&gt;&lt;UID&gt;{0EC2257E-2415-41C0-8104-868558775D27}&lt;/UID&gt;&lt;Title&gt;Ectopic expression of a wheat MYB transcription factor gene, TaMYB73, improves salinity stress tolerance in Arabidopsis thaliana&lt;/Title&gt;&lt;Template&gt;Journal Article&lt;/Template&gt;&lt;Star&gt;0&lt;/Star&gt;&lt;Tag&gt;0&lt;/Tag&gt;&lt;Author&gt;He, Y; Li, W; Lv, J; Jia, Y; Wang, M; Xia, G&lt;/Author&gt;&lt;Year&gt;2012&lt;/Year&gt;&lt;Details&gt;&lt;_accessed&gt;60041400&lt;/_accessed&gt;&lt;_accession_num&gt;22140235&lt;/_accession_num&gt;&lt;_author_adr&gt;The Key Laboratory of Plant Cell Engineering and Germplasm Innovation, Ministry of Education, School of Life Science, Shandong University, 27 Shandanan Road, Jinan, Shandong 250100, China.&lt;/_author_adr&gt;&lt;_created&gt;60041400&lt;/_created&gt;&lt;_date&gt;58950720&lt;/_date&gt;&lt;_date_display&gt;2012 Feb&lt;/_date_display&gt;&lt;_db_updated&gt;PubMed&lt;/_db_updated&gt;&lt;_doi&gt;10.1093/jxb/err389&lt;/_doi&gt;&lt;_issue&gt;3&lt;/_issue&gt;&lt;_journal&gt;J Exp Bot&lt;/_journal&gt;&lt;_keywords&gt;Arabidopsis/*drug effects/genetics/*metabolism; Gene Expression Regulation, Plant; Lithium Chloride/pharmacology; Molecular Sequence Data; Plant Proteins/genetics/*metabolism; Plants, Genetically Modified/*drug effects/genetics/*metabolism; Potassium Chloride/pharmacology; Salt-Tolerance/genetics/*physiology; Sodium Chloride/pharmacology; Transcription Factors/genetics/*metabolism; Triticum&lt;/_keywords&gt;&lt;_language&gt;eng&lt;/_language&gt;&lt;_modified&gt;60041400&lt;/_modified&gt;&lt;_pages&gt;1511-22&lt;/_pages&gt;&lt;_type_work&gt;Journal Article; Research Support, Non-U.S. Gov&amp;apos;t&lt;/_type_work&gt;&lt;_url&gt;http://www.ncbi.nlm.nih.gov/entrez/query.fcgi?cmd=Retrieve&amp;amp;db=pubmed&amp;amp;dopt=Abstract&amp;amp;list_uids=22140235&amp;amp;query_hl=1&lt;/_url&gt;&lt;_volume&gt;63&lt;/_volume&gt;&lt;/Details&gt;&lt;Extra&gt;&lt;DBUID&gt;{EDEA4BC4-0457-43F1-8F42-A2410C0142AC}&lt;/DBUID&gt;&lt;/Extra&gt;&lt;/Item&gt;&lt;/References&gt;&lt;/Group&gt;&lt;/Citation&gt;_x000a_"/>
    <w:docVar w:name="NE.Ref{CEC0759D-7ADA-408F-940F-017FB09D1D77}" w:val=" ADDIN NE.Ref.{CEC0759D-7ADA-408F-940F-017FB09D1D77} ADDIN NE.Ref.{CEC0759D-7ADA-408F-940F-017FB09D1D77}&lt;Citation&gt;&lt;Group&gt;&lt;References&gt;&lt;Item&gt;&lt;ID&gt;131&lt;/ID&gt;&lt;UID&gt;{B30403F2-E8DA-481A-A98D-89E279FDEBC9}&lt;/UID&gt;&lt;Title&gt;A R2R3 type MYB transcription factor is involved in the cold regulation of CBF genes and in acquired freezing tolerance&lt;/Title&gt;&lt;Template&gt;Journal Article&lt;/Template&gt;&lt;Star&gt;0&lt;/Star&gt;&lt;Tag&gt;0&lt;/Tag&gt;&lt;Author&gt;Agarwal, M; Hao, Y J; Kapoor, A; Dong, C H; Fujii, H; Zheng, X W; Zhu, J K&lt;/Author&gt;&lt;Year&gt;2006&lt;/Year&gt;&lt;Details&gt;&lt;_accessed&gt;60027374&lt;/_accessed&gt;&lt;_author_adr&gt;Univ Calif Riverside, Dept Bot &amp;amp; Plant Sci, Riverside, CA 92521 USA. Univ Calif Riverside, Inst Integrat Genome Biol, Riverside, CA 92521 USA._x000d__x000a_Zhu, JK (reprint author), Univ Calif Riverside, Dept Bot &amp;amp; Plant Sci, 2150 Batchelor Hall, Riverside, CA 92521 USA._x000d__x000a_E-Mail: jian-kang.zhu@ucr.edu&lt;/_author_adr&gt;&lt;_created&gt;60027372&lt;/_created&gt;&lt;_custom1&gt;J BIOL CHEM_x000d__x000a_J. Biol. Chem.&lt;/_custom1&gt;&lt;_date_display&gt;2006_x000d__x000a_DEC 8&lt;/_date_display&gt;&lt;_db_updated&gt;web_of_knowledge_511&lt;/_db_updated&gt;&lt;_isbn&gt;0021-9258&lt;/_isbn&gt;&lt;_issue&gt;49&lt;/_issue&gt;&lt;_journal&gt;JOURNAL OF BIOLOGICAL CHEMISTRY&lt;/_journal&gt;&lt;_keywords&gt;CIS-ACTING ELEMENT; LOW-TEMPERATURE; ARABIDOPSIS-THALIANA; SALT-STRESS; SIGNAL-TRANSDUCTION; DROSOPHILA EMBRYO; RESPONSE PATHWAY; MEDIATES COLD; ACCLIMATION; EXPRESSION&lt;/_keywords&gt;&lt;_language&gt;English&lt;/_language&gt;&lt;_modified&gt;60027374&lt;/_modified&gt;&lt;_number&gt;WOS:000242477100040&lt;/_number&gt;&lt;_ori_publication&gt;AMER SOC BIOCHEMISTRY MOLECULAR BIOLOGY INC&lt;/_ori_publication&gt;&lt;_pages&gt;37636-37645&lt;/_pages&gt;&lt;_place_published&gt;BETHESDA&lt;/_place_published&gt;&lt;_type_work&gt;Article&lt;/_type_work&gt;&lt;_volume&gt;281&lt;/_volume&gt;&lt;/Details&gt;&lt;Extra&gt;&lt;DBUID&gt;{EDEA4BC4-0457-43F1-8F42-A2410C0142AC}&lt;/DBUID&gt;&lt;/Extra&gt;&lt;/Item&gt;&lt;/References&gt;&lt;/Group&gt;&lt;/Citation&gt;_x000a_"/>
    <w:docVar w:name="NE.Ref{CF930DD7-B99C-4C0B-91F9-9FE5D8E73289}" w:val=" ADDIN NE.Ref.{CF930DD7-B99C-4C0B-91F9-9FE5D8E73289} ADDIN NE.Ref.{CF930DD7-B99C-4C0B-91F9-9FE5D8E73289}&lt;Citation&gt;&lt;Group&gt;&lt;References&gt;&lt;Item&gt;&lt;ID&gt;141&lt;/ID&gt;&lt;UID&gt;{57A62168-A9F8-48DC-828D-5943354C76B4}&lt;/UID&gt;&lt;Title&gt;The R2R3-MYB gene family in Arabidopsis thaliana&lt;/Title&gt;&lt;Template&gt;Journal Article&lt;/Template&gt;&lt;Star&gt;0&lt;/Star&gt;&lt;Tag&gt;0&lt;/Tag&gt;&lt;Author&gt;Stracke, Ralf; Werber, Martin; Weisshaar, Bernd&lt;/Author&gt;&lt;Year&gt;2001&lt;/Year&gt;&lt;Details&gt;&lt;_accessed&gt;60041343&lt;/_accessed&gt;&lt;_cate&gt;Review, Journal Article&lt;/_cate&gt;&lt;_created&gt;60041343&lt;/_created&gt;&lt;_date_display&gt;2001&lt;/_date_display&gt;&lt;_db_updated&gt;PKU Search&lt;/_db_updated&gt;&lt;_doi&gt;10.1016/S1369-5266(00)00199-0&lt;/_doi&gt;&lt;_isbn&gt;1879-0356&lt;/_isbn&gt;&lt;_issue&gt;5&lt;/_issue&gt;&lt;_journal&gt;Current Opinion in Plant Biology&lt;/_journal&gt;&lt;_modified&gt;60041343&lt;/_modified&gt;&lt;_pages&gt;447 - 456&lt;/_pages&gt;&lt;_subject_headings&gt;ranscription factor&lt;/_subject_headings&gt;&lt;_url&gt;http://pku.summon.serialssolutions.com/2.0.0/link/0/eLvHCXMwTZ07CgJBDIYH8QQLWnuBhZnsvLZedhBRsNDGLq89hKc3gxaeIE34-P4Uf5w7hX7N5xonlqiiVNS2hjJBUpm_Rc-vW73eoa3p8kfzNrjdGw_u2dbHch5_zwBGNrpaYGKugr6S8dRr92AohRBKb-RKTJ7zJCig5gQ2ODN6wbhVCbSZQVI4ur0Fav0AlSQm8Q&amp;quot; class=&amp;quot;documentLink; http://dx.doi.org/10.1016/S1369-5266(00)00199-0&lt;/_url&gt;&lt;_volume&gt;4&lt;/_volume&gt;&lt;/Details&gt;&lt;Extra&gt;&lt;DBUID&gt;{EDEA4BC4-0457-43F1-8F42-A2410C0142AC}&lt;/DBUID&gt;&lt;/Extra&gt;&lt;/Item&gt;&lt;/References&gt;&lt;/Group&gt;&lt;/Citation&gt;_x000a_"/>
    <w:docVar w:name="NE.Ref{D47DBC35-0995-4CF6-BB8B-F80267C68DF4}" w:val=" ADDIN NE.Ref.{D47DBC35-0995-4CF6-BB8B-F80267C68DF4} ADDIN NE.Ref.{D47DBC35-0995-4CF6-BB8B-F80267C68DF4}&lt;Citation&gt;&lt;Group&gt;&lt;References&gt;&lt;Item&gt;&lt;ID&gt;160&lt;/ID&gt;&lt;UID&gt;{D47F9C63-DA59-43EA-88AE-3D45E7A9F919}&lt;/UID&gt;&lt;Title&gt;A R2R3-type MYB gene, OsMYB2, is involved in salt, cold, and dehydration tolerance in rice&lt;/Title&gt;&lt;Template&gt;Journal Article&lt;/Template&gt;&lt;Star&gt;0&lt;/Star&gt;&lt;Tag&gt;0&lt;/Tag&gt;&lt;Author&gt;Yang, A; Dai, X; Zhang, W H&lt;/Author&gt;&lt;Year&gt;2012&lt;/Year&gt;&lt;Details&gt;&lt;_accessed&gt;60041400&lt;/_accessed&gt;&lt;_accession_num&gt;22301384&lt;/_accession_num&gt;&lt;_author_adr&gt;State Key Laboratory of Vegetation and Environmental Change, Institute of Botany, the Chinese Academy of Sciences, Beijing 100093, PR China.&lt;/_author_adr&gt;&lt;_created&gt;60041396&lt;/_created&gt;&lt;_date&gt;59037120&lt;/_date&gt;&lt;_date_display&gt;2012 Apr&lt;/_date_display&gt;&lt;_db_updated&gt;PubMed&lt;/_db_updated&gt;&lt;_doi&gt;10.1093/jxb/err431&lt;/_doi&gt;&lt;_issue&gt;7&lt;/_issue&gt;&lt;_journal&gt;J Exp Bot&lt;/_journal&gt;&lt;_keywords&gt;Cold Temperature; *Gene Expression Regulation, Plant; Oryza sativa/genetics/*physiology; Plant Proteins/genetics/*metabolism; Salt-Tolerance; Sodium Chloride/metabolism; Transcription Factors/genetics/*metabolism; Water/metabolism&lt;/_keywords&gt;&lt;_language&gt;eng&lt;/_language&gt;&lt;_modified&gt;60041400&lt;/_modified&gt;&lt;_pages&gt;2541-56&lt;/_pages&gt;&lt;_type_work&gt;Journal Article; Research Support, Non-U.S. Gov&amp;apos;t&lt;/_type_work&gt;&lt;_url&gt;http://www.ncbi.nlm.nih.gov/entrez/query.fcgi?cmd=Retrieve&amp;amp;db=pubmed&amp;amp;dopt=Abstract&amp;amp;list_uids=22301384&amp;amp;query_hl=1&lt;/_url&gt;&lt;_volume&gt;63&lt;/_volume&gt;&lt;/Details&gt;&lt;Extra&gt;&lt;DBUID&gt;{EDEA4BC4-0457-43F1-8F42-A2410C0142AC}&lt;/DBUID&gt;&lt;/Extra&gt;&lt;/Item&gt;&lt;/References&gt;&lt;/Group&gt;&lt;/Citation&gt;_x000a_"/>
    <w:docVar w:name="NE.Ref{D556542F-8FC7-47CE-B4AA-7A03443A348B}" w:val=" ADDIN NE.Ref.{D556542F-8FC7-47CE-B4AA-7A03443A348B} ADDIN NE.Ref.{D556542F-8FC7-47CE-B4AA-7A03443A348B}&lt;Citation&gt;&lt;Group&gt;&lt;References&gt;&lt;Item&gt;&lt;ID&gt;173&lt;/ID&gt;&lt;UID&gt;{011F6E50-5509-4CEF-9A35-D4FFB7A44A05}&lt;/UID&gt;&lt;Title&gt;Soybean GmMYB76, GmMYB92, and GmMYB177 genes confer stress tolerance in transgenic Arabidopsis plants&lt;/Title&gt;&lt;Template&gt;Journal Article&lt;/Template&gt;&lt;Star&gt;0&lt;/Star&gt;&lt;Tag&gt;0&lt;/Tag&gt;&lt;Author&gt;Liao, Y; Zou, H F; Wang, H W; Zhang, W K; Ma, B; Zhang, J S; Chen, S Y&lt;/Author&gt;&lt;Year&gt;2008&lt;/Year&gt;&lt;Details&gt;&lt;_accessed&gt;60041446&lt;/_accessed&gt;&lt;_accession_num&gt;18725908&lt;/_accession_num&gt;&lt;_author_adr&gt;Plant Gene Research Center, National Key Lab of Plant Genomics, Institute of Genetics and Developmental Biology, Chinese Academy of Sciences, Beijing 100101,  China.&lt;/_author_adr&gt;&lt;_created&gt;60041446&lt;/_created&gt;&lt;_date&gt;57196800&lt;/_date&gt;&lt;_date_display&gt;2008 Oct&lt;/_date_display&gt;&lt;_db_updated&gt;PubMed&lt;/_db_updated&gt;&lt;_doi&gt;10.1038/cr.2008.280&lt;/_doi&gt;&lt;_issue&gt;10&lt;/_issue&gt;&lt;_journal&gt;Cell Res&lt;/_journal&gt;&lt;_keywords&gt;Abscisic Acid/metabolism; Arabidopsis/classification/*genetics/metabolism; Freezing; Gene Expression Regulation, Plant; Germination/drug effects/genetics; Phylogeny; Plant Growth Regulators/metabolism; Plant Proteins/*genetics/*metabolism; Plants, Genetically Modified/*genetics/metabolism; Proto-Oncogene Proteins c-myb/genetics/*metabolism; Sodium Chloride/metabolism; Soybeans/*genetics/metabolism; Transcriptional Activation/drug effects&lt;/_keywords&gt;&lt;_language&gt;eng&lt;/_language&gt;&lt;_modified&gt;60041446&lt;/_modified&gt;&lt;_pages&gt;1047-60&lt;/_pages&gt;&lt;_type_work&gt;Journal Article; Research Support, Non-U.S. Gov&amp;apos;t&lt;/_type_work&gt;&lt;_url&gt;http://www.ncbi.nlm.nih.gov/entrez/query.fcgi?cmd=Retrieve&amp;amp;db=pubmed&amp;amp;dopt=Abstract&amp;amp;list_uids=18725908&amp;amp;query_hl=1&lt;/_url&gt;&lt;_volume&gt;18&lt;/_volume&gt;&lt;/Details&gt;&lt;Extra&gt;&lt;DBUID&gt;{EDEA4BC4-0457-43F1-8F42-A2410C0142AC}&lt;/DBUID&gt;&lt;/Extra&gt;&lt;/Item&gt;&lt;/References&gt;&lt;/Group&gt;&lt;/Citation&gt;_x000a_"/>
    <w:docVar w:name="NE.Ref{DDA2EC8D-2206-4702-8F8D-9A8661CF7FB0}" w:val=" ADDIN NE.Ref.{DDA2EC8D-2206-4702-8F8D-9A8661CF7FB0} ADDIN NE.Ref.{DDA2EC8D-2206-4702-8F8D-9A8661CF7FB0}&lt;Citation&gt;&lt;Group&gt;&lt;References&gt;&lt;Item&gt;&lt;ID&gt;147&lt;/ID&gt;&lt;UID&gt;{094264B5-8A87-4F2C-AE28-B02B05239581}&lt;/UID&gt;&lt;Title&gt;QsMYB1 expression is modulated in response to heat and drought stresses and during plant recovery in Quercus suber&lt;/Title&gt;&lt;Template&gt;Journal Article&lt;/Template&gt;&lt;Star&gt;0&lt;/Star&gt;&lt;Tag&gt;0&lt;/Tag&gt;&lt;Author&gt;Almeida, T; Pinto, G; Correia, B; Santos, C; Goncalves, S&lt;/Author&gt;&lt;Year&gt;2013&lt;/Year&gt;&lt;Details&gt;&lt;_accessed&gt;60041368&lt;/_accessed&gt;&lt;_accession_num&gt;24161757&lt;/_accession_num&gt;&lt;_author_adr&gt;Centro de Biotecnologia Agricola e Agro-Alimentar do Alentejo (CEBAL)/Instituto Politecnico de Beja (IPBeja), Rua Pedro Soares, 7801-908 Beja, Portugal; Centre for Research in Ceramics &amp;amp; Composite Materials (CICECO), University of Aveiro, Campus Universitario de Santiago, 3810-193 Aveiro, Portugal; Departament of Biology &amp;amp; Centre for Environmental and Marine Studies (CESAM), University of Aveiro, Campus Universitario de Santiago, 3810-193 Aveiro, Portugal. Electronic address: tania.almeida@cebal.pt.&lt;/_author_adr&gt;&lt;_created&gt;60041367&lt;/_created&gt;&lt;_date&gt;59914080&lt;/_date&gt;&lt;_date_display&gt;2013 Dec&lt;/_date_display&gt;&lt;_db_updated&gt;PubMed&lt;/_db_updated&gt;&lt;_doi&gt;10.1016/j.plaphy.2013.10.007&lt;/_doi&gt;&lt;_journal&gt;Plant Physiol Biochem&lt;/_journal&gt;&lt;_keywords&gt;5′-untranslated region; 5′UTR; Abiotic stress; Cork oak; DW; F; F(0); F(m); F(v); F(v)/F(m); FC; FW; Gene expression; MDA; R2R3-MYB; RT-qPCR; RWC; Recovery; TFs; TW; WS; WW; dry weight; field capacity; gDNA; genomic DNA; malondialdehyde; maximum fluorescence; maximum quantum yield of PSII photochemistry; minimum fluorescence; quantum yield of PSII photochemistry; relative water content; reverse transcription quantitative PCR; steady state fluorescence; tissue fresh weight; transcription factors; turgid weight; variable fluorescence; water stress; well watered; Ф(PSII)&lt;/_keywords&gt;&lt;_language&gt;eng&lt;/_language&gt;&lt;_modified&gt;60041368&lt;/_modified&gt;&lt;_ori_publication&gt;Copyright (c) 2013 Elsevier Masson SAS. All rights reserved.&lt;/_ori_publication&gt;&lt;_pages&gt;274-81&lt;/_pages&gt;&lt;_type_work&gt;Journal Article; Research Support, Non-U.S. Gov&amp;apos;t&lt;/_type_work&gt;&lt;_url&gt;http://www.ncbi.nlm.nih.gov/entrez/query.fcgi?cmd=Retrieve&amp;amp;db=pubmed&amp;amp;dopt=Abstract&amp;amp;list_uids=24161757&amp;amp;query_hl=1&lt;/_url&gt;&lt;_volume&gt;73&lt;/_volume&gt;&lt;/Details&gt;&lt;Extra&gt;&lt;DBUID&gt;{EDEA4BC4-0457-43F1-8F42-A2410C0142AC}&lt;/DBUID&gt;&lt;/Extra&gt;&lt;/Item&gt;&lt;/References&gt;&lt;/Group&gt;&lt;/Citation&gt;_x000a_"/>
    <w:docVar w:name="NE.Ref{DF581649-A36F-4C7F-B591-560C7458C25E}" w:val=" ADDIN NE.Ref.{DF581649-A36F-4C7F-B591-560C7458C25E} ADDIN NE.Ref.{DF581649-A36F-4C7F-B591-560C7458C25E}&lt;Citation&gt;&lt;Group&gt;&lt;References&gt;&lt;Item&gt;&lt;ID&gt;134&lt;/ID&gt;&lt;UID&gt;{DA77FB04-FCDF-4C03-99A7-0FAD7976D6DD}&lt;/UID&gt;&lt;Title&gt;Overexpression of the Wounding-Responsive Gene AtMYB15 Activates the Shikimate Pathway in Arabidopsis&lt;/Title&gt;&lt;Template&gt;Journal Article&lt;/Template&gt;&lt;Star&gt;0&lt;/Star&gt;&lt;Tag&gt;0&lt;/Tag&gt;&lt;Author&gt;Chen, Yanhui; Zhang, Xiangbo; Wu, Wei; Chen, Zhangliang; Gu, Hongya; Qu, Li-Jia&lt;/Author&gt;&lt;Year&gt;2006&lt;/Year&gt;&lt;Details&gt;&lt;_accessed&gt;60027410&lt;/_accessed&gt;&lt;_created&gt;60027385&lt;/_created&gt;&lt;_db_updated&gt;GoogleScholar&lt;/_db_updated&gt;&lt;_issue&gt;9&lt;/_issue&gt;&lt;_journal&gt;Journal of Integrative Plant Biology&lt;/_journal&gt;&lt;_modified&gt;60027385&lt;/_modified&gt;&lt;_pages&gt;1084--1095&lt;/_pages&gt;&lt;_volume&gt;48&lt;/_volume&gt;&lt;/Details&gt;&lt;Extra&gt;&lt;DBUID&gt;{EDEA4BC4-0457-43F1-8F42-A2410C0142AC}&lt;/DBUID&gt;&lt;/Extra&gt;&lt;/Item&gt;&lt;/References&gt;&lt;/Group&gt;&lt;/Citation&gt;_x000a_"/>
    <w:docVar w:name="NE.Ref{DFEF89B4-40B8-4E97-AB75-01EEDA5A6D68}" w:val=" ADDIN NE.Ref.{DFEF89B4-40B8-4E97-AB75-01EEDA5A6D68} ADDIN NE.Ref.{DFEF89B4-40B8-4E97-AB75-01EEDA5A6D68}&lt;Citation&gt;&lt;Group&gt;&lt;References&gt;&lt;Item&gt;&lt;ID&gt;140&lt;/ID&gt;&lt;UID&gt;{43A00309-DE7A-498F-BE64-C34FB67768BA}&lt;/UID&gt;&lt;Title&gt;Overexpression of a wheat MYB transcription factor gene, TaMYB56-B, enhances tolerances to freezing and salt stresses in transgenic Arabidopsis&lt;/Title&gt;&lt;Template&gt;Journal Article&lt;/Template&gt;&lt;Star&gt;0&lt;/Star&gt;&lt;Tag&gt;0&lt;/Tag&gt;&lt;Author&gt;Zhang, L; Zhao, G; Xia, C; Jia, J; Liu, X; Kong, X&lt;/Author&gt;&lt;Year&gt;2012&lt;/Year&gt;&lt;Details&gt;&lt;_accessed&gt;60028717&lt;/_accessed&gt;&lt;_accession_num&gt;22634104&lt;/_accession_num&gt;&lt;_author_adr&gt;Key Laboratory of Crop Germplasm Resources and Utilization, Ministry of Agriculture, The National Key Facility for Crop Gene Resources and Genetic Improvement, Institute of Crop Science, Chinese Academy of Agricultural Sciences, Beijing 100081, China. Lichao_zh@yahoo.com.cn&lt;/_author_adr&gt;&lt;_created&gt;60028717&lt;/_created&gt;&lt;_date&gt;59232960&lt;/_date&gt;&lt;_date_display&gt;2012 Aug 15&lt;/_date_display&gt;&lt;_db_updated&gt;PubMed&lt;/_db_updated&gt;&lt;_doi&gt;10.1016/j.gene.2012.05.033&lt;/_doi&gt;&lt;_issue&gt;1&lt;/_issue&gt;&lt;_journal&gt;Gene&lt;/_journal&gt;&lt;_keywords&gt;Chromosomes, Plant/genetics/*metabolism; Cold-Shock Response/*physiology; Freezing; Gene Expression Regulation, Plant/*physiology; Genes, Plant/physiology; Plant Proteins/*biosynthesis/genetics; Transcription Factors/*biosynthesis/genetics; Triticum/genetics/*metabolism&lt;/_keywords&gt;&lt;_language&gt;eng&lt;/_language&gt;&lt;_modified&gt;60028717&lt;/_modified&gt;&lt;_ori_publication&gt;Copyright (c) 2012 Elsevier B.V. All rights reserved.&lt;/_ori_publication&gt;&lt;_pages&gt;100-7&lt;/_pages&gt;&lt;_type_work&gt;Journal Article; Research Support, Non-U.S. Gov&amp;apos;t&lt;/_type_work&gt;&lt;_url&gt;http://www.ncbi.nlm.nih.gov/entrez/query.fcgi?cmd=Retrieve&amp;amp;db=pubmed&amp;amp;dopt=Abstract&amp;amp;list_uids=22634104&amp;amp;query_hl=1&lt;/_url&gt;&lt;_volume&gt;505&lt;/_volume&gt;&lt;/Details&gt;&lt;Extra&gt;&lt;DBUID&gt;{EDEA4BC4-0457-43F1-8F42-A2410C0142AC}&lt;/DBUID&gt;&lt;/Extra&gt;&lt;/Item&gt;&lt;/References&gt;&lt;/Group&gt;&lt;/Citation&gt;_x000a_"/>
    <w:docVar w:name="NE.Ref{E00EB108-9C64-4DE8-9635-FB3768D18BF5}" w:val=" ADDIN NE.Ref.{E00EB108-9C64-4DE8-9635-FB3768D18BF5} ADDIN NE.Ref.{E00EB108-9C64-4DE8-9635-FB3768D18BF5}&lt;Citation&gt;&lt;Group&gt;&lt;References&gt;&lt;Item&gt;&lt;ID&gt;182&lt;/ID&gt;&lt;UID&gt;{D16B0631-838B-4A90-8376-8B467E7D2AC3}&lt;/UID&gt;&lt;Title&gt;Effect of abiotic stress stimuli on S-nitrosoglutathione reductase in plants&lt;/Title&gt;&lt;Template&gt;Journal Article&lt;/Template&gt;&lt;Star&gt;0&lt;/Star&gt;&lt;Tag&gt;0&lt;/Tag&gt;&lt;Author&gt;Kubienova, L; Ticha, T; Jahnova, J; Luhova, L; Mieslerova, B; Petrivalsky, M&lt;/Author&gt;&lt;Year&gt;2014&lt;/Year&gt;&lt;Details&gt;&lt;_accessed&gt;60041541&lt;/_accessed&gt;&lt;_accession_num&gt;24104214&lt;/_accession_num&gt;&lt;_author_adr&gt;Department of Biochemistry, Palacky University in Olomouc, Slechtitelu 11, 78371, Olomouc, Czech Republic.&lt;/_author_adr&gt;&lt;_created&gt;60041540&lt;/_created&gt;&lt;_date&gt;59958720&lt;/_date&gt;&lt;_date_display&gt;2014 Jan&lt;/_date_display&gt;&lt;_db_updated&gt;PubMed&lt;/_db_updated&gt;&lt;_doi&gt;10.1007/s00425-013-1970-5&lt;/_doi&gt;&lt;_issue&gt;1&lt;/_issue&gt;&lt;_journal&gt;Planta&lt;/_journal&gt;&lt;_language&gt;eng&lt;/_language&gt;&lt;_modified&gt;60041541&lt;/_modified&gt;&lt;_pages&gt;139-46&lt;/_pages&gt;&lt;_type_work&gt;Journal Article; Research Support, Non-U.S. Gov&amp;apos;t&lt;/_type_work&gt;&lt;_url&gt;http://www.ncbi.nlm.nih.gov/entrez/query.fcgi?cmd=Retrieve&amp;amp;db=pubmed&amp;amp;dopt=Abstract&amp;amp;list_uids=24104214&amp;amp;query_hl=1&lt;/_url&gt;&lt;_volume&gt;239&lt;/_volume&gt;&lt;/Details&gt;&lt;Extra&gt;&lt;DBUID&gt;{EDEA4BC4-0457-43F1-8F42-A2410C0142AC}&lt;/DBUID&gt;&lt;/Extra&gt;&lt;/Item&gt;&lt;/References&gt;&lt;/Group&gt;&lt;/Citation&gt;_x000a_"/>
    <w:docVar w:name="NE.Ref{E6D53EDB-7487-4A83-B239-AC63D88CFDC0}" w:val=" ADDIN NE.Ref.{E6D53EDB-7487-4A83-B239-AC63D88CFDC0} ADDIN NE.Ref.{E6D53EDB-7487-4A83-B239-AC63D88CFDC0}&lt;Citation&gt;&lt;Group&gt;&lt;References&gt;&lt;Item&gt;&lt;ID&gt;171&lt;/ID&gt;&lt;UID&gt;{7E1420BA-D675-4BE4-9EA6-4323840579A1}&lt;/UID&gt;&lt;Title&gt;Interplay between cold-responsive gene regulation, metabolism and RNA processing  during plant cold acclimation&lt;/Title&gt;&lt;Template&gt;Journal Article&lt;/Template&gt;&lt;Star&gt;0&lt;/Star&gt;&lt;Tag&gt;0&lt;/Tag&gt;&lt;Author&gt;Zhu, J; Dong, C H; Zhu, J K&lt;/Author&gt;&lt;Year&gt;2007&lt;/Year&gt;&lt;Details&gt;&lt;_accessed&gt;60041446&lt;/_accessed&gt;&lt;_accession_num&gt;17468037&lt;/_accession_num&gt;&lt;_author_adr&gt;Department of Botany and Plant Sciences, 2150 Batchelor Hall, University of California-Riverside, California 92521, USA.&lt;/_author_adr&gt;&lt;_created&gt;60041443&lt;/_created&gt;&lt;_date&gt;56494080&lt;/_date&gt;&lt;_date_display&gt;2007 Jun&lt;/_date_display&gt;&lt;_db_updated&gt;PubMed&lt;/_db_updated&gt;&lt;_doi&gt;10.1016/j.pbi.2007.04.010&lt;/_doi&gt;&lt;_issue&gt;3&lt;/_issue&gt;&lt;_journal&gt;Curr Opin Plant Biol&lt;/_journal&gt;&lt;_keywords&gt;Acclimatization/*physiology; Active Transport, Cell Nucleus; Arabidopsis/genetics/*metabolism/physiology; Cell Nucleus/*metabolism; *Cold Temperature; Gene Expression Regulation, Plant; Plant Proteins/metabolism; RNA Processing, Post-Transcriptional; RNA, Plant/*metabolism; Regulon; Transcription, Genetic; Ubiquitin/metabolism&lt;/_keywords&gt;&lt;_language&gt;eng&lt;/_language&gt;&lt;_modified&gt;60041446&lt;/_modified&gt;&lt;_pages&gt;290-5&lt;/_pages&gt;&lt;_type_work&gt;Journal Article; Research Support, N.I.H., Extramural; Research Support, U.S. Gov&amp;apos;t, Non-P.H.S.; Review&lt;/_type_work&gt;&lt;_url&gt;http://www.ncbi.nlm.nih.gov/entrez/query.fcgi?cmd=Retrieve&amp;amp;db=pubmed&amp;amp;dopt=Abstract&amp;amp;list_uids=17468037&amp;amp;query_hl=1&lt;/_url&gt;&lt;_volume&gt;10&lt;/_volume&gt;&lt;/Details&gt;&lt;Extra&gt;&lt;DBUID&gt;{EDEA4BC4-0457-43F1-8F42-A2410C0142AC}&lt;/DBUID&gt;&lt;/Extra&gt;&lt;/Item&gt;&lt;/References&gt;&lt;/Group&gt;&lt;/Citation&gt;_x000a_"/>
    <w:docVar w:name="NE.Ref{E7ABF5D9-1E04-49E8-B871-ED75312AC068}" w:val=" ADDIN NE.Ref.{E7ABF5D9-1E04-49E8-B871-ED75312AC068} ADDIN NE.Ref.{E7ABF5D9-1E04-49E8-B871-ED75312AC068}&lt;Citation&gt;&lt;Group&gt;&lt;References&gt;&lt;Item&gt;&lt;ID&gt;159&lt;/ID&gt;&lt;UID&gt;{A0A36834-E574-43A7-BF9A-661BAEB5C152}&lt;/UID&gt;&lt;Title&gt;Over-expression of TaMYB33 encoding a novel wheat MYB transcription factor increases salt and drought tolerance in Arabidopsis&lt;/Title&gt;&lt;Template&gt;Journal Article&lt;/Template&gt;&lt;Star&gt;0&lt;/Star&gt;&lt;Tag&gt;0&lt;/Tag&gt;&lt;Author&gt;Qin, Y; Wang, M; Tian, Y; He, W; Han, L; Xia, G&lt;/Author&gt;&lt;Year&gt;2012&lt;/Year&gt;&lt;Details&gt;&lt;_accessed&gt;60041401&lt;/_accessed&gt;&lt;_accession_num&gt;22350156&lt;/_accession_num&gt;&lt;_author_adr&gt;Department of Biological Science and Biotechnology, University of Jinan, Jinan, People&amp;apos;s Republic of China. yuxiangqin@126.com&lt;/_author_adr&gt;&lt;_created&gt;60041395&lt;/_created&gt;&lt;_date&gt;59124960&lt;/_date&gt;&lt;_date_display&gt;2012 Jun&lt;/_date_display&gt;&lt;_db_updated&gt;PubMed&lt;/_db_updated&gt;&lt;_doi&gt;10.1007/s11033-012-1550-y&lt;/_doi&gt;&lt;_issue&gt;6&lt;/_issue&gt;&lt;_journal&gt;Mol Biol Rep&lt;/_journal&gt;&lt;_keywords&gt;Amino Acid Sequence; Arabidopsis/genetics/*physiology; Cloning, Molecular; Droughts; Gene Expression Regulation, Plant; Genetic Enhancement; Molecular Sequence Data; Phylogeny; Plant Proteins/biosynthesis/*genetics; Plants, Genetically Modified; Promoter Regions, Genetic; Real-Time Polymerase Chain Reaction; Recombinant Proteins/biosynthesis/genetics; Salt-Tolerance/*genetics; Sequence Analysis, DNA; Stress, Physiological/*genetics; Transcription Factors/biosynthesis/*genetics; Transcription, Genetic; Triticum/*genetics&lt;/_keywords&gt;&lt;_language&gt;eng&lt;/_language&gt;&lt;_modified&gt;60041401&lt;/_modified&gt;&lt;_pages&gt;7183-92&lt;/_pages&gt;&lt;_type_work&gt;Journal Article; Research Support, Non-U.S. Gov&amp;apos;t&lt;/_type_work&gt;&lt;_url&gt;http://www.ncbi.nlm.nih.gov/entrez/query.fcgi?cmd=Retrieve&amp;amp;db=pubmed&amp;amp;dopt=Abstract&amp;amp;list_uids=22350156&amp;amp;query_hl=1&lt;/_url&gt;&lt;_volume&gt;39&lt;/_volume&gt;&lt;/Details&gt;&lt;Extra&gt;&lt;DBUID&gt;{EDEA4BC4-0457-43F1-8F42-A2410C0142AC}&lt;/DBUID&gt;&lt;/Extra&gt;&lt;/Item&gt;&lt;/References&gt;&lt;/Group&gt;&lt;/Citation&gt;_x000a_"/>
    <w:docVar w:name="NE.Ref{F55358C2-1CB0-48C2-A85D-D8DD23D02CC3}" w:val=" ADDIN NE.Ref.{F55358C2-1CB0-48C2-A85D-D8DD23D02CC3} ADDIN NE.Ref.{F55358C2-1CB0-48C2-A85D-D8DD23D02CC3}&lt;Citation&gt;&lt;Group&gt;&lt;References&gt;&lt;Item&gt;&lt;ID&gt;175&lt;/ID&gt;&lt;UID&gt;{242E89BE-CE3C-4E7F-9909-A8BEC67E0460}&lt;/UID&gt;&lt;Title&gt;Functional diversity of R3 single-repeat genes in trichome development&lt;/Title&gt;&lt;Template&gt;Journal Article&lt;/Template&gt;&lt;Star&gt;0&lt;/Star&gt;&lt;Tag&gt;0&lt;/Tag&gt;&lt;Author&gt;Wester, K; Digiuni, S; Geier, F; Timmer, J; Fleck, C; Hulskamp, M&lt;/Author&gt;&lt;Year&gt;2009&lt;/Year&gt;&lt;Details&gt;&lt;_accessed&gt;60041535&lt;/_accessed&gt;&lt;_accession_num&gt;19336467&lt;/_accession_num&gt;&lt;_author_adr&gt;University of Cologne, Botanical Institute III, Gyrhofstr. 15, 50931 Cologne, Germany.&lt;/_author_adr&gt;&lt;_created&gt;60041533&lt;/_created&gt;&lt;_date&gt;57502080&lt;/_date&gt;&lt;_date_display&gt;2009 May&lt;/_date_display&gt;&lt;_db_updated&gt;PubMed&lt;/_db_updated&gt;&lt;_doi&gt;10.1242/dev.021733&lt;/_doi&gt;&lt;_issue&gt;9&lt;/_issue&gt;&lt;_journal&gt;Development&lt;/_journal&gt;&lt;_keywords&gt;Arabidopsis/*anatomy &amp;amp; histology/genetics/growth &amp;amp; development/*metabolism; Arabidopsis Proteins/genetics/*metabolism; Cell Movement; Gene Expression Regulation, Plant; Mutation/genetics; Phenotype; Plant Leaves/anatomy &amp;amp; histology/genetics/metabolism; Plant Roots/genetics/growth &amp;amp; development/metabolism; Plants, Genetically Modified; Promoter Regions, Genetic/genetics; Protein Binding&lt;/_keywords&gt;&lt;_language&gt;eng&lt;/_language&gt;&lt;_modified&gt;60041535&lt;/_modified&gt;&lt;_pages&gt;1487-96&lt;/_pages&gt;&lt;_type_work&gt;Journal Article; Research Support, Non-U.S. Gov&amp;apos;t&lt;/_type_work&gt;&lt;_url&gt;http://www.ncbi.nlm.nih.gov/entrez/query.fcgi?cmd=Retrieve&amp;amp;db=pubmed&amp;amp;dopt=Abstract&amp;amp;list_uids=19336467&amp;amp;query_hl=1&lt;/_url&gt;&lt;_volume&gt;136&lt;/_volume&gt;&lt;/Details&gt;&lt;Extra&gt;&lt;DBUID&gt;{EDEA4BC4-0457-43F1-8F42-A2410C0142AC}&lt;/DBUID&gt;&lt;/Extra&gt;&lt;/Item&gt;&lt;/References&gt;&lt;/Group&gt;&lt;/Citation&gt;_x000a_"/>
    <w:docVar w:name="NE.Ref{F8DB2A68-A126-4356-81D6-95ECB6F4CDEC}" w:val=" ADDIN NE.Ref.{F8DB2A68-A126-4356-81D6-95ECB6F4CDEC} ADDIN NE.Ref.{F8DB2A68-A126-4356-81D6-95ECB6F4CDEC}&lt;Citation&gt;&lt;Group&gt;&lt;References&gt;&lt;Item&gt;&lt;ID&gt;143&lt;/ID&gt;&lt;UID&gt;{D59BE615-5A37-405A-A0F4-EBDFA8B0FFC5}&lt;/UID&gt;&lt;Title&gt;Identification of 30 MYB transcription factor genes and analysis of their expression during abiotic stress in peanut (Arachis hypogaea L.)&lt;/Title&gt;&lt;Template&gt;Journal Article&lt;/Template&gt;&lt;Star&gt;0&lt;/Star&gt;&lt;Tag&gt;0&lt;/Tag&gt;&lt;Author&gt;Chen, N; Yang, Q; Pan, L; Chi, X; Chen, M; Hu, D; Yang, Z; Wang, T; Wang, M; Yu, S&lt;/Author&gt;&lt;Year&gt;2014&lt;/Year&gt;&lt;Details&gt;&lt;_accessed&gt;60041348&lt;/_accessed&gt;&lt;_accession_num&gt;24013078&lt;/_accession_num&gt;&lt;_author_adr&gt;Shandong Peanut Research Institute, Qingdao 266100, China.&lt;/_author_adr&gt;&lt;_created&gt;60041347&lt;/_created&gt;&lt;_date&gt;59958720&lt;/_date&gt;&lt;_date_display&gt;2014 Jan 1&lt;/_date_display&gt;&lt;_db_updated&gt;PubMed&lt;/_db_updated&gt;&lt;_doi&gt;10.1016/j.gene.2013.08.092&lt;/_doi&gt;&lt;_issue&gt;1&lt;/_issue&gt;&lt;_journal&gt;Gene&lt;/_journal&gt;&lt;_keywords&gt;Amino Acid Sequence; Arachis hypogaea/*genetics/physiology; DNA, Complementary; *Genes, Plant; *Genes, myb; Molecular Sequence Data; Phylogeny; Plant Proteins/chemistry/genetics; Real-Time Polymerase Chain Reaction; *Stress, PhysiologicalABA; AP2; APETELA2; Abiotic stress; ESTs; Expressed Sequence Tags; LCL1; LHY/CCA1-like 1; MYB; NJ tree; Neighbor-joining tree; ORFs; Phylogenetic analysis; TFs; abscisic acid; open reading frames; transcription factors&lt;/_keywords&gt;&lt;_language&gt;eng&lt;/_language&gt;&lt;_modified&gt;60041348&lt;/_modified&gt;&lt;_ori_publication&gt;(c) 2013.&lt;/_ori_publication&gt;&lt;_pages&gt;332-45&lt;/_pages&gt;&lt;_type_work&gt;Journal Article; Research Support, Non-U.S. Gov&amp;apos;t&lt;/_type_work&gt;&lt;_url&gt;http://www.ncbi.nlm.nih.gov/entrez/query.fcgi?cmd=Retrieve&amp;amp;db=pubmed&amp;amp;dopt=Abstract&amp;amp;list_uids=24013078&amp;amp;query_hl=1&lt;/_url&gt;&lt;_volume&gt;533&lt;/_volume&gt;&lt;/Details&gt;&lt;Extra&gt;&lt;DBUID&gt;{EDEA4BC4-0457-43F1-8F42-A2410C0142AC}&lt;/DBUID&gt;&lt;/Extra&gt;&lt;/Item&gt;&lt;/References&gt;&lt;/Group&gt;&lt;/Citation&gt;_x000a_"/>
    <w:docVar w:name="NE.Ref{FECC4F15-C132-4FAD-AB40-CD644E02D91A}" w:val=" ADDIN NE.Ref.{FECC4F15-C132-4FAD-AB40-CD644E02D91A} ADDIN NE.Ref.{FECC4F15-C132-4FAD-AB40-CD644E02D91A}&lt;Citation&gt;&lt;Group&gt;&lt;References&gt;&lt;Item&gt;&lt;ID&gt;146&lt;/ID&gt;&lt;UID&gt;{CEC97C6C-B751-48FE-BF2B-DA355BBD333A}&lt;/UID&gt;&lt;Title&gt;Arabidopsis MYB68 in development and responses to environmental cues&lt;/Title&gt;&lt;Template&gt;Journal Article&lt;/Template&gt;&lt;Star&gt;0&lt;/Star&gt;&lt;Tag&gt;0&lt;/Tag&gt;&lt;Author&gt;Feng, Caiping; Andreasson, Erik; Maslak, Andrea; Mock, Hans Peter; Mattsson, Ole; Mundy, John&lt;/Author&gt;&lt;Year&gt;2004&lt;/Year&gt;&lt;Details&gt;&lt;_accessed&gt;60041368&lt;/_accessed&gt;&lt;_created&gt;60041366&lt;/_created&gt;&lt;_date_display&gt;2004&lt;/_date_display&gt;&lt;_db_updated&gt;PKU Search&lt;/_db_updated&gt;&lt;_doi&gt;10.1016/j.plantsci.2004.06.014&lt;/_doi&gt;&lt;_isbn&gt;1873-2259&lt;/_isbn&gt;&lt;_issue&gt;5&lt;/_issue&gt;&lt;_journal&gt;Plant Science&lt;/_journal&gt;&lt;_modified&gt;60041368&lt;/_modified&gt;&lt;_pages&gt;1099 - 1107&lt;/_pages&gt;&lt;_subject_headings&gt;Heat-shock&lt;/_subject_headings&gt;&lt;_url&gt;http://pku.summon.serialssolutions.com/2.0.0/link/0/eLvHCXMwTZ1BCgIxDEWLeAJBb1GYNDNpZi1TRBRc6MZdmzSH8PSm4MITZPfzsng_QwM2ntQXLyo5flsXXRyyq_BkOREPE_l959sjlW25_qV5OYTdpx7Dq2zP8yX-ngFEAYfaKLRC09ooVZ2roqCoaB9uZ2s-zRI5qTAIINk6Gi4tmyDPnZsQZTiFvR_U_QuZ0ibY&amp;quot; class=&amp;quot;documentLink; http://dx.doi.org/10.1016/j.plantsci.2004.06.014&lt;/_url&gt;&lt;_volume&gt;167&lt;/_volume&gt;&lt;/Details&gt;&lt;Extra&gt;&lt;DBUID&gt;{EDEA4BC4-0457-43F1-8F42-A2410C0142AC}&lt;/DBUID&gt;&lt;/Extra&gt;&lt;/Item&gt;&lt;/References&gt;&lt;/Group&gt;&lt;/Citation&gt;_x000a_"/>
    <w:docVar w:name="ne_stylename" w:val="园艺学报"/>
  </w:docVars>
  <w:rsids>
    <w:rsidRoot w:val="00584C14"/>
    <w:rsid w:val="0000009F"/>
    <w:rsid w:val="00001445"/>
    <w:rsid w:val="00001EA9"/>
    <w:rsid w:val="00002F91"/>
    <w:rsid w:val="000060E8"/>
    <w:rsid w:val="00012F54"/>
    <w:rsid w:val="00016AD6"/>
    <w:rsid w:val="00025173"/>
    <w:rsid w:val="00030F42"/>
    <w:rsid w:val="00033337"/>
    <w:rsid w:val="00036741"/>
    <w:rsid w:val="00037A60"/>
    <w:rsid w:val="00037F02"/>
    <w:rsid w:val="000407AA"/>
    <w:rsid w:val="00040F5A"/>
    <w:rsid w:val="0004335E"/>
    <w:rsid w:val="000466A2"/>
    <w:rsid w:val="000473F0"/>
    <w:rsid w:val="0004795C"/>
    <w:rsid w:val="000513E8"/>
    <w:rsid w:val="000565FC"/>
    <w:rsid w:val="00056634"/>
    <w:rsid w:val="00056C34"/>
    <w:rsid w:val="00061010"/>
    <w:rsid w:val="000632C4"/>
    <w:rsid w:val="0006624E"/>
    <w:rsid w:val="00066976"/>
    <w:rsid w:val="00066C97"/>
    <w:rsid w:val="00067A06"/>
    <w:rsid w:val="0007269D"/>
    <w:rsid w:val="000763C7"/>
    <w:rsid w:val="000778BD"/>
    <w:rsid w:val="000834A8"/>
    <w:rsid w:val="000841A6"/>
    <w:rsid w:val="00085595"/>
    <w:rsid w:val="00091E02"/>
    <w:rsid w:val="00093AA9"/>
    <w:rsid w:val="00093D9F"/>
    <w:rsid w:val="00097CA3"/>
    <w:rsid w:val="000A011C"/>
    <w:rsid w:val="000A12E8"/>
    <w:rsid w:val="000A1AF9"/>
    <w:rsid w:val="000A1E1D"/>
    <w:rsid w:val="000A2BB0"/>
    <w:rsid w:val="000B7400"/>
    <w:rsid w:val="000C69F3"/>
    <w:rsid w:val="000C74C8"/>
    <w:rsid w:val="000C7EE7"/>
    <w:rsid w:val="000C7FE8"/>
    <w:rsid w:val="000D17EE"/>
    <w:rsid w:val="000D4D9E"/>
    <w:rsid w:val="000D4E15"/>
    <w:rsid w:val="000E086D"/>
    <w:rsid w:val="000E1C7D"/>
    <w:rsid w:val="000E1FC5"/>
    <w:rsid w:val="000E4463"/>
    <w:rsid w:val="000F2822"/>
    <w:rsid w:val="000F736D"/>
    <w:rsid w:val="000F7CC8"/>
    <w:rsid w:val="0010360F"/>
    <w:rsid w:val="00105BDD"/>
    <w:rsid w:val="00106011"/>
    <w:rsid w:val="00106495"/>
    <w:rsid w:val="001065C4"/>
    <w:rsid w:val="00106BCF"/>
    <w:rsid w:val="00113ABF"/>
    <w:rsid w:val="001151CE"/>
    <w:rsid w:val="00116A52"/>
    <w:rsid w:val="0011788F"/>
    <w:rsid w:val="00122A8D"/>
    <w:rsid w:val="00123979"/>
    <w:rsid w:val="00124418"/>
    <w:rsid w:val="001266A2"/>
    <w:rsid w:val="001276B8"/>
    <w:rsid w:val="00137098"/>
    <w:rsid w:val="001406F8"/>
    <w:rsid w:val="00141C1A"/>
    <w:rsid w:val="0014398C"/>
    <w:rsid w:val="00144609"/>
    <w:rsid w:val="00147C83"/>
    <w:rsid w:val="00153EEE"/>
    <w:rsid w:val="00162647"/>
    <w:rsid w:val="0016309B"/>
    <w:rsid w:val="001634D1"/>
    <w:rsid w:val="001657DA"/>
    <w:rsid w:val="00165CA4"/>
    <w:rsid w:val="00171DBF"/>
    <w:rsid w:val="00175D1E"/>
    <w:rsid w:val="001831A3"/>
    <w:rsid w:val="00184DB9"/>
    <w:rsid w:val="0018670C"/>
    <w:rsid w:val="00190A1E"/>
    <w:rsid w:val="001936D8"/>
    <w:rsid w:val="001969F7"/>
    <w:rsid w:val="001A08C5"/>
    <w:rsid w:val="001A0B10"/>
    <w:rsid w:val="001A2849"/>
    <w:rsid w:val="001A3FF8"/>
    <w:rsid w:val="001A5AB0"/>
    <w:rsid w:val="001A75B5"/>
    <w:rsid w:val="001B14D6"/>
    <w:rsid w:val="001B1E7D"/>
    <w:rsid w:val="001B2ECC"/>
    <w:rsid w:val="001B605F"/>
    <w:rsid w:val="001B72CF"/>
    <w:rsid w:val="001B7A54"/>
    <w:rsid w:val="001C1DA9"/>
    <w:rsid w:val="001C28FC"/>
    <w:rsid w:val="001C3E52"/>
    <w:rsid w:val="001C3E5D"/>
    <w:rsid w:val="001C552F"/>
    <w:rsid w:val="001C5C68"/>
    <w:rsid w:val="001C713B"/>
    <w:rsid w:val="001C783C"/>
    <w:rsid w:val="001D06F9"/>
    <w:rsid w:val="001D2E1F"/>
    <w:rsid w:val="001D45F3"/>
    <w:rsid w:val="001D5078"/>
    <w:rsid w:val="001E018A"/>
    <w:rsid w:val="001E047B"/>
    <w:rsid w:val="001E0F83"/>
    <w:rsid w:val="001E22BF"/>
    <w:rsid w:val="001E44C7"/>
    <w:rsid w:val="001E59BE"/>
    <w:rsid w:val="001F3D70"/>
    <w:rsid w:val="001F532D"/>
    <w:rsid w:val="001F6101"/>
    <w:rsid w:val="001F65CA"/>
    <w:rsid w:val="00202894"/>
    <w:rsid w:val="00205BFB"/>
    <w:rsid w:val="0020617B"/>
    <w:rsid w:val="00211643"/>
    <w:rsid w:val="0021174A"/>
    <w:rsid w:val="0021252C"/>
    <w:rsid w:val="002142A9"/>
    <w:rsid w:val="00215026"/>
    <w:rsid w:val="00215EC5"/>
    <w:rsid w:val="00215F00"/>
    <w:rsid w:val="0021621D"/>
    <w:rsid w:val="00216499"/>
    <w:rsid w:val="002230E4"/>
    <w:rsid w:val="002233A3"/>
    <w:rsid w:val="002246F2"/>
    <w:rsid w:val="00227720"/>
    <w:rsid w:val="00230277"/>
    <w:rsid w:val="0023332B"/>
    <w:rsid w:val="00234398"/>
    <w:rsid w:val="00236B0F"/>
    <w:rsid w:val="002376CF"/>
    <w:rsid w:val="002406BF"/>
    <w:rsid w:val="00241D84"/>
    <w:rsid w:val="00242636"/>
    <w:rsid w:val="0024353B"/>
    <w:rsid w:val="002479DA"/>
    <w:rsid w:val="00250183"/>
    <w:rsid w:val="002503F5"/>
    <w:rsid w:val="00251126"/>
    <w:rsid w:val="00251E8E"/>
    <w:rsid w:val="0025498B"/>
    <w:rsid w:val="00255106"/>
    <w:rsid w:val="002558DE"/>
    <w:rsid w:val="00255915"/>
    <w:rsid w:val="00257CC4"/>
    <w:rsid w:val="0026093F"/>
    <w:rsid w:val="00261A3F"/>
    <w:rsid w:val="0026297D"/>
    <w:rsid w:val="00263EF0"/>
    <w:rsid w:val="002645EB"/>
    <w:rsid w:val="00267751"/>
    <w:rsid w:val="00272B46"/>
    <w:rsid w:val="002753D4"/>
    <w:rsid w:val="00275574"/>
    <w:rsid w:val="00276B8E"/>
    <w:rsid w:val="0028299F"/>
    <w:rsid w:val="002841B7"/>
    <w:rsid w:val="0028626A"/>
    <w:rsid w:val="00291537"/>
    <w:rsid w:val="002A5175"/>
    <w:rsid w:val="002A51AF"/>
    <w:rsid w:val="002A5781"/>
    <w:rsid w:val="002A7A10"/>
    <w:rsid w:val="002B4708"/>
    <w:rsid w:val="002B58BC"/>
    <w:rsid w:val="002C1581"/>
    <w:rsid w:val="002C3E99"/>
    <w:rsid w:val="002C5362"/>
    <w:rsid w:val="002C54B1"/>
    <w:rsid w:val="002C5DFF"/>
    <w:rsid w:val="002D449F"/>
    <w:rsid w:val="002D4FB2"/>
    <w:rsid w:val="002D545A"/>
    <w:rsid w:val="002D6EE1"/>
    <w:rsid w:val="002E0953"/>
    <w:rsid w:val="002E3094"/>
    <w:rsid w:val="002E4418"/>
    <w:rsid w:val="002E6C4D"/>
    <w:rsid w:val="002F0372"/>
    <w:rsid w:val="002F0915"/>
    <w:rsid w:val="002F6AB6"/>
    <w:rsid w:val="002F75C5"/>
    <w:rsid w:val="00300BDA"/>
    <w:rsid w:val="00301C2C"/>
    <w:rsid w:val="0030727C"/>
    <w:rsid w:val="00311E08"/>
    <w:rsid w:val="003177B5"/>
    <w:rsid w:val="00320173"/>
    <w:rsid w:val="00320789"/>
    <w:rsid w:val="0032179C"/>
    <w:rsid w:val="003231AF"/>
    <w:rsid w:val="003235C0"/>
    <w:rsid w:val="0032482B"/>
    <w:rsid w:val="00326833"/>
    <w:rsid w:val="00327A20"/>
    <w:rsid w:val="003300C9"/>
    <w:rsid w:val="00334418"/>
    <w:rsid w:val="003358ED"/>
    <w:rsid w:val="003368E0"/>
    <w:rsid w:val="00340BA0"/>
    <w:rsid w:val="003500C7"/>
    <w:rsid w:val="00350966"/>
    <w:rsid w:val="00352028"/>
    <w:rsid w:val="00353739"/>
    <w:rsid w:val="003539B5"/>
    <w:rsid w:val="00354D0D"/>
    <w:rsid w:val="00355291"/>
    <w:rsid w:val="00360855"/>
    <w:rsid w:val="00362B76"/>
    <w:rsid w:val="00362E90"/>
    <w:rsid w:val="00366A22"/>
    <w:rsid w:val="00370C3F"/>
    <w:rsid w:val="00370CD1"/>
    <w:rsid w:val="00372E53"/>
    <w:rsid w:val="00375437"/>
    <w:rsid w:val="003764CE"/>
    <w:rsid w:val="003765A7"/>
    <w:rsid w:val="00382632"/>
    <w:rsid w:val="0038612D"/>
    <w:rsid w:val="00386ED8"/>
    <w:rsid w:val="00391371"/>
    <w:rsid w:val="003918A3"/>
    <w:rsid w:val="003922F6"/>
    <w:rsid w:val="003926C4"/>
    <w:rsid w:val="003946FE"/>
    <w:rsid w:val="003970A0"/>
    <w:rsid w:val="003A0466"/>
    <w:rsid w:val="003A6788"/>
    <w:rsid w:val="003A760E"/>
    <w:rsid w:val="003B5076"/>
    <w:rsid w:val="003C081D"/>
    <w:rsid w:val="003C4209"/>
    <w:rsid w:val="003C4816"/>
    <w:rsid w:val="003D3F3D"/>
    <w:rsid w:val="003D4F29"/>
    <w:rsid w:val="003E0660"/>
    <w:rsid w:val="003E2650"/>
    <w:rsid w:val="003E2BC1"/>
    <w:rsid w:val="003E34C7"/>
    <w:rsid w:val="003E4931"/>
    <w:rsid w:val="003F26AB"/>
    <w:rsid w:val="003F66AF"/>
    <w:rsid w:val="003F6D02"/>
    <w:rsid w:val="00403034"/>
    <w:rsid w:val="00403C1D"/>
    <w:rsid w:val="004040BE"/>
    <w:rsid w:val="00406F7B"/>
    <w:rsid w:val="004110C2"/>
    <w:rsid w:val="0041728A"/>
    <w:rsid w:val="004176B9"/>
    <w:rsid w:val="0042038B"/>
    <w:rsid w:val="00420965"/>
    <w:rsid w:val="00421307"/>
    <w:rsid w:val="00424173"/>
    <w:rsid w:val="00433B6E"/>
    <w:rsid w:val="0043545C"/>
    <w:rsid w:val="0043598A"/>
    <w:rsid w:val="004371C7"/>
    <w:rsid w:val="00437F90"/>
    <w:rsid w:val="00441895"/>
    <w:rsid w:val="004422D1"/>
    <w:rsid w:val="00442BDF"/>
    <w:rsid w:val="00445523"/>
    <w:rsid w:val="004600D8"/>
    <w:rsid w:val="004602F7"/>
    <w:rsid w:val="00460B76"/>
    <w:rsid w:val="0046103B"/>
    <w:rsid w:val="00461167"/>
    <w:rsid w:val="00461297"/>
    <w:rsid w:val="0046145C"/>
    <w:rsid w:val="00462D44"/>
    <w:rsid w:val="00464B16"/>
    <w:rsid w:val="004660EA"/>
    <w:rsid w:val="00466D14"/>
    <w:rsid w:val="004739B7"/>
    <w:rsid w:val="00474822"/>
    <w:rsid w:val="00475EF0"/>
    <w:rsid w:val="00480209"/>
    <w:rsid w:val="00481B80"/>
    <w:rsid w:val="00485371"/>
    <w:rsid w:val="00485F33"/>
    <w:rsid w:val="00491B35"/>
    <w:rsid w:val="00492543"/>
    <w:rsid w:val="004926D6"/>
    <w:rsid w:val="00492916"/>
    <w:rsid w:val="00496754"/>
    <w:rsid w:val="004A0671"/>
    <w:rsid w:val="004A0E1E"/>
    <w:rsid w:val="004A460B"/>
    <w:rsid w:val="004A605D"/>
    <w:rsid w:val="004B078C"/>
    <w:rsid w:val="004B0FA2"/>
    <w:rsid w:val="004B14F4"/>
    <w:rsid w:val="004B3773"/>
    <w:rsid w:val="004B431E"/>
    <w:rsid w:val="004B55B4"/>
    <w:rsid w:val="004B5ADF"/>
    <w:rsid w:val="004C0213"/>
    <w:rsid w:val="004C0A10"/>
    <w:rsid w:val="004C79F2"/>
    <w:rsid w:val="004D071A"/>
    <w:rsid w:val="004D4375"/>
    <w:rsid w:val="004D765F"/>
    <w:rsid w:val="004E343E"/>
    <w:rsid w:val="004E4AD2"/>
    <w:rsid w:val="004E63C4"/>
    <w:rsid w:val="004F12C6"/>
    <w:rsid w:val="004F3739"/>
    <w:rsid w:val="004F37C7"/>
    <w:rsid w:val="004F3DA3"/>
    <w:rsid w:val="004F422A"/>
    <w:rsid w:val="004F50C8"/>
    <w:rsid w:val="004F6D66"/>
    <w:rsid w:val="00500D85"/>
    <w:rsid w:val="00506AA0"/>
    <w:rsid w:val="00506E8C"/>
    <w:rsid w:val="005071A4"/>
    <w:rsid w:val="00511147"/>
    <w:rsid w:val="00523D10"/>
    <w:rsid w:val="00533AF3"/>
    <w:rsid w:val="00533E3A"/>
    <w:rsid w:val="00534048"/>
    <w:rsid w:val="00535DA6"/>
    <w:rsid w:val="0053675A"/>
    <w:rsid w:val="0054089E"/>
    <w:rsid w:val="0054219A"/>
    <w:rsid w:val="00542464"/>
    <w:rsid w:val="0054555B"/>
    <w:rsid w:val="00546A07"/>
    <w:rsid w:val="00551A2B"/>
    <w:rsid w:val="00551CBB"/>
    <w:rsid w:val="00555DF6"/>
    <w:rsid w:val="005563FA"/>
    <w:rsid w:val="00556402"/>
    <w:rsid w:val="00560293"/>
    <w:rsid w:val="005632A0"/>
    <w:rsid w:val="00563843"/>
    <w:rsid w:val="0056462B"/>
    <w:rsid w:val="00570440"/>
    <w:rsid w:val="00570EC7"/>
    <w:rsid w:val="00582ABC"/>
    <w:rsid w:val="00584C14"/>
    <w:rsid w:val="00587D1F"/>
    <w:rsid w:val="005954C0"/>
    <w:rsid w:val="00597794"/>
    <w:rsid w:val="005A312E"/>
    <w:rsid w:val="005A4778"/>
    <w:rsid w:val="005B0675"/>
    <w:rsid w:val="005B2826"/>
    <w:rsid w:val="005B65E2"/>
    <w:rsid w:val="005B6F24"/>
    <w:rsid w:val="005C1C93"/>
    <w:rsid w:val="005C44C4"/>
    <w:rsid w:val="005C595E"/>
    <w:rsid w:val="005C6A27"/>
    <w:rsid w:val="005D083A"/>
    <w:rsid w:val="005D49A0"/>
    <w:rsid w:val="005D6682"/>
    <w:rsid w:val="005E45E7"/>
    <w:rsid w:val="005E5ADD"/>
    <w:rsid w:val="005E7CDB"/>
    <w:rsid w:val="005F2E94"/>
    <w:rsid w:val="005F3DAF"/>
    <w:rsid w:val="005F405B"/>
    <w:rsid w:val="005F66DA"/>
    <w:rsid w:val="005F67BD"/>
    <w:rsid w:val="0060092C"/>
    <w:rsid w:val="00602F4C"/>
    <w:rsid w:val="0060306E"/>
    <w:rsid w:val="00603377"/>
    <w:rsid w:val="00603F3A"/>
    <w:rsid w:val="006051CF"/>
    <w:rsid w:val="00606F22"/>
    <w:rsid w:val="00607BB1"/>
    <w:rsid w:val="006152B5"/>
    <w:rsid w:val="006156A9"/>
    <w:rsid w:val="00623353"/>
    <w:rsid w:val="00633096"/>
    <w:rsid w:val="00633268"/>
    <w:rsid w:val="00637538"/>
    <w:rsid w:val="00640CB0"/>
    <w:rsid w:val="00642532"/>
    <w:rsid w:val="00643067"/>
    <w:rsid w:val="00643612"/>
    <w:rsid w:val="0064471A"/>
    <w:rsid w:val="006450D4"/>
    <w:rsid w:val="00645436"/>
    <w:rsid w:val="00646EA8"/>
    <w:rsid w:val="006510F3"/>
    <w:rsid w:val="00651C45"/>
    <w:rsid w:val="006552F9"/>
    <w:rsid w:val="006578EE"/>
    <w:rsid w:val="00661B60"/>
    <w:rsid w:val="00663922"/>
    <w:rsid w:val="006643EC"/>
    <w:rsid w:val="00664B98"/>
    <w:rsid w:val="00665950"/>
    <w:rsid w:val="00667CBB"/>
    <w:rsid w:val="00675477"/>
    <w:rsid w:val="006773A3"/>
    <w:rsid w:val="00677908"/>
    <w:rsid w:val="006819B3"/>
    <w:rsid w:val="006823F8"/>
    <w:rsid w:val="00682BDB"/>
    <w:rsid w:val="00685E62"/>
    <w:rsid w:val="00692309"/>
    <w:rsid w:val="006946E6"/>
    <w:rsid w:val="00694DBC"/>
    <w:rsid w:val="00695460"/>
    <w:rsid w:val="00696464"/>
    <w:rsid w:val="00697279"/>
    <w:rsid w:val="006A116B"/>
    <w:rsid w:val="006A2D3E"/>
    <w:rsid w:val="006A5123"/>
    <w:rsid w:val="006A6C80"/>
    <w:rsid w:val="006A730A"/>
    <w:rsid w:val="006A7BA0"/>
    <w:rsid w:val="006B0091"/>
    <w:rsid w:val="006B1C6E"/>
    <w:rsid w:val="006B242F"/>
    <w:rsid w:val="006B3561"/>
    <w:rsid w:val="006B3D37"/>
    <w:rsid w:val="006B6655"/>
    <w:rsid w:val="006B6E9C"/>
    <w:rsid w:val="006B78C4"/>
    <w:rsid w:val="006C4387"/>
    <w:rsid w:val="006C7717"/>
    <w:rsid w:val="006C7ED1"/>
    <w:rsid w:val="006D19D1"/>
    <w:rsid w:val="006D2B99"/>
    <w:rsid w:val="006D4731"/>
    <w:rsid w:val="006D4E7D"/>
    <w:rsid w:val="006E5187"/>
    <w:rsid w:val="006E5805"/>
    <w:rsid w:val="006F6204"/>
    <w:rsid w:val="006F7AFD"/>
    <w:rsid w:val="0070052A"/>
    <w:rsid w:val="007045C7"/>
    <w:rsid w:val="00706A0F"/>
    <w:rsid w:val="00707AD1"/>
    <w:rsid w:val="007127FF"/>
    <w:rsid w:val="00715CD2"/>
    <w:rsid w:val="0071758D"/>
    <w:rsid w:val="00723DCB"/>
    <w:rsid w:val="007245AC"/>
    <w:rsid w:val="00725F68"/>
    <w:rsid w:val="00730DD3"/>
    <w:rsid w:val="007337C9"/>
    <w:rsid w:val="007341E4"/>
    <w:rsid w:val="00736624"/>
    <w:rsid w:val="0074100F"/>
    <w:rsid w:val="00742129"/>
    <w:rsid w:val="007424BA"/>
    <w:rsid w:val="00743DA9"/>
    <w:rsid w:val="007475F7"/>
    <w:rsid w:val="0075211C"/>
    <w:rsid w:val="00755A2A"/>
    <w:rsid w:val="00757464"/>
    <w:rsid w:val="00762D5C"/>
    <w:rsid w:val="0076352B"/>
    <w:rsid w:val="007827BF"/>
    <w:rsid w:val="00784E05"/>
    <w:rsid w:val="00786312"/>
    <w:rsid w:val="007868CC"/>
    <w:rsid w:val="00792045"/>
    <w:rsid w:val="0079249A"/>
    <w:rsid w:val="007A3C12"/>
    <w:rsid w:val="007A4274"/>
    <w:rsid w:val="007A5682"/>
    <w:rsid w:val="007A5A26"/>
    <w:rsid w:val="007B0898"/>
    <w:rsid w:val="007B0C64"/>
    <w:rsid w:val="007B3EAA"/>
    <w:rsid w:val="007B6768"/>
    <w:rsid w:val="007B6A70"/>
    <w:rsid w:val="007B711A"/>
    <w:rsid w:val="007B74A4"/>
    <w:rsid w:val="007C1CEE"/>
    <w:rsid w:val="007C6946"/>
    <w:rsid w:val="007D2271"/>
    <w:rsid w:val="007D2BE7"/>
    <w:rsid w:val="007D3854"/>
    <w:rsid w:val="007D425C"/>
    <w:rsid w:val="007D7419"/>
    <w:rsid w:val="007E27EE"/>
    <w:rsid w:val="007E37E3"/>
    <w:rsid w:val="007E4101"/>
    <w:rsid w:val="007E5912"/>
    <w:rsid w:val="007E5C57"/>
    <w:rsid w:val="007E6201"/>
    <w:rsid w:val="007E71DB"/>
    <w:rsid w:val="007E7486"/>
    <w:rsid w:val="007E7BB9"/>
    <w:rsid w:val="007F22A9"/>
    <w:rsid w:val="007F7553"/>
    <w:rsid w:val="00800559"/>
    <w:rsid w:val="00801185"/>
    <w:rsid w:val="00804DFD"/>
    <w:rsid w:val="008060B0"/>
    <w:rsid w:val="00806D41"/>
    <w:rsid w:val="00807F43"/>
    <w:rsid w:val="00810E6F"/>
    <w:rsid w:val="008160A6"/>
    <w:rsid w:val="0082007C"/>
    <w:rsid w:val="00824C80"/>
    <w:rsid w:val="008261AC"/>
    <w:rsid w:val="0082638F"/>
    <w:rsid w:val="00826C9B"/>
    <w:rsid w:val="008330DB"/>
    <w:rsid w:val="008354C3"/>
    <w:rsid w:val="00835F7E"/>
    <w:rsid w:val="00837B90"/>
    <w:rsid w:val="00842659"/>
    <w:rsid w:val="00852A4F"/>
    <w:rsid w:val="008551E1"/>
    <w:rsid w:val="0085699B"/>
    <w:rsid w:val="008576A0"/>
    <w:rsid w:val="00857B2E"/>
    <w:rsid w:val="00862DED"/>
    <w:rsid w:val="00863517"/>
    <w:rsid w:val="00863548"/>
    <w:rsid w:val="008663D2"/>
    <w:rsid w:val="00866CB9"/>
    <w:rsid w:val="00867705"/>
    <w:rsid w:val="00870848"/>
    <w:rsid w:val="008749C6"/>
    <w:rsid w:val="0087565C"/>
    <w:rsid w:val="0087672D"/>
    <w:rsid w:val="00877195"/>
    <w:rsid w:val="008850B7"/>
    <w:rsid w:val="008870A3"/>
    <w:rsid w:val="008921C4"/>
    <w:rsid w:val="00896460"/>
    <w:rsid w:val="008A1A32"/>
    <w:rsid w:val="008B3592"/>
    <w:rsid w:val="008B4BF9"/>
    <w:rsid w:val="008B4DB6"/>
    <w:rsid w:val="008B6659"/>
    <w:rsid w:val="008B7D2C"/>
    <w:rsid w:val="008C55D8"/>
    <w:rsid w:val="008D1466"/>
    <w:rsid w:val="008D2769"/>
    <w:rsid w:val="008D571F"/>
    <w:rsid w:val="008D5D9D"/>
    <w:rsid w:val="008D78C7"/>
    <w:rsid w:val="008F03DC"/>
    <w:rsid w:val="008F2658"/>
    <w:rsid w:val="008F33C5"/>
    <w:rsid w:val="008F36A2"/>
    <w:rsid w:val="008F4904"/>
    <w:rsid w:val="00900718"/>
    <w:rsid w:val="00903B02"/>
    <w:rsid w:val="00910799"/>
    <w:rsid w:val="009123BC"/>
    <w:rsid w:val="00914F2C"/>
    <w:rsid w:val="00915900"/>
    <w:rsid w:val="0091770F"/>
    <w:rsid w:val="009201D9"/>
    <w:rsid w:val="00921853"/>
    <w:rsid w:val="00921B32"/>
    <w:rsid w:val="00921B65"/>
    <w:rsid w:val="00922297"/>
    <w:rsid w:val="009261CA"/>
    <w:rsid w:val="0092624D"/>
    <w:rsid w:val="00927014"/>
    <w:rsid w:val="00930446"/>
    <w:rsid w:val="00932577"/>
    <w:rsid w:val="00935630"/>
    <w:rsid w:val="00936174"/>
    <w:rsid w:val="00941185"/>
    <w:rsid w:val="009418B6"/>
    <w:rsid w:val="00941AAB"/>
    <w:rsid w:val="00942183"/>
    <w:rsid w:val="00942A60"/>
    <w:rsid w:val="0094459F"/>
    <w:rsid w:val="00951952"/>
    <w:rsid w:val="009523E6"/>
    <w:rsid w:val="009527B0"/>
    <w:rsid w:val="009545DB"/>
    <w:rsid w:val="00955C8E"/>
    <w:rsid w:val="00955F34"/>
    <w:rsid w:val="00961A68"/>
    <w:rsid w:val="00961AE3"/>
    <w:rsid w:val="00963367"/>
    <w:rsid w:val="009675F4"/>
    <w:rsid w:val="0097106C"/>
    <w:rsid w:val="0097184F"/>
    <w:rsid w:val="00974AD3"/>
    <w:rsid w:val="00983583"/>
    <w:rsid w:val="009844C0"/>
    <w:rsid w:val="009848E8"/>
    <w:rsid w:val="00986875"/>
    <w:rsid w:val="009929F3"/>
    <w:rsid w:val="00992E2E"/>
    <w:rsid w:val="0099562B"/>
    <w:rsid w:val="00997748"/>
    <w:rsid w:val="009A13CD"/>
    <w:rsid w:val="009A18A6"/>
    <w:rsid w:val="009A3D82"/>
    <w:rsid w:val="009A4128"/>
    <w:rsid w:val="009A7AF0"/>
    <w:rsid w:val="009B0204"/>
    <w:rsid w:val="009C13E3"/>
    <w:rsid w:val="009C1FC5"/>
    <w:rsid w:val="009C4CC6"/>
    <w:rsid w:val="009C76BD"/>
    <w:rsid w:val="009D0F3C"/>
    <w:rsid w:val="009D1D68"/>
    <w:rsid w:val="009D38CA"/>
    <w:rsid w:val="009D4CB2"/>
    <w:rsid w:val="009D5E2F"/>
    <w:rsid w:val="009E0CCC"/>
    <w:rsid w:val="009E3F76"/>
    <w:rsid w:val="009E431A"/>
    <w:rsid w:val="009E4D8F"/>
    <w:rsid w:val="009E6EDE"/>
    <w:rsid w:val="009F2278"/>
    <w:rsid w:val="009F22CB"/>
    <w:rsid w:val="009F6D66"/>
    <w:rsid w:val="00A02CE8"/>
    <w:rsid w:val="00A037B0"/>
    <w:rsid w:val="00A05804"/>
    <w:rsid w:val="00A07155"/>
    <w:rsid w:val="00A07A95"/>
    <w:rsid w:val="00A10754"/>
    <w:rsid w:val="00A11651"/>
    <w:rsid w:val="00A12A5E"/>
    <w:rsid w:val="00A14B16"/>
    <w:rsid w:val="00A176DF"/>
    <w:rsid w:val="00A22131"/>
    <w:rsid w:val="00A23075"/>
    <w:rsid w:val="00A23253"/>
    <w:rsid w:val="00A3255D"/>
    <w:rsid w:val="00A446A9"/>
    <w:rsid w:val="00A46A73"/>
    <w:rsid w:val="00A4779D"/>
    <w:rsid w:val="00A502B7"/>
    <w:rsid w:val="00A512BD"/>
    <w:rsid w:val="00A52FDD"/>
    <w:rsid w:val="00A5415E"/>
    <w:rsid w:val="00A54A12"/>
    <w:rsid w:val="00A55ED3"/>
    <w:rsid w:val="00A566BF"/>
    <w:rsid w:val="00A608BF"/>
    <w:rsid w:val="00A62DB2"/>
    <w:rsid w:val="00A63EE1"/>
    <w:rsid w:val="00A65036"/>
    <w:rsid w:val="00A65D2E"/>
    <w:rsid w:val="00A67CA4"/>
    <w:rsid w:val="00A715C0"/>
    <w:rsid w:val="00A71D73"/>
    <w:rsid w:val="00A740F2"/>
    <w:rsid w:val="00A7567C"/>
    <w:rsid w:val="00A7610A"/>
    <w:rsid w:val="00A77B0C"/>
    <w:rsid w:val="00A80F4C"/>
    <w:rsid w:val="00A81DDB"/>
    <w:rsid w:val="00A82734"/>
    <w:rsid w:val="00A829AF"/>
    <w:rsid w:val="00A82C9A"/>
    <w:rsid w:val="00A83558"/>
    <w:rsid w:val="00A92684"/>
    <w:rsid w:val="00A93EDD"/>
    <w:rsid w:val="00A96328"/>
    <w:rsid w:val="00A97E44"/>
    <w:rsid w:val="00AA1F47"/>
    <w:rsid w:val="00AA42E1"/>
    <w:rsid w:val="00AA6BD4"/>
    <w:rsid w:val="00AA734F"/>
    <w:rsid w:val="00AA749E"/>
    <w:rsid w:val="00AB13DA"/>
    <w:rsid w:val="00AB468E"/>
    <w:rsid w:val="00AB47CB"/>
    <w:rsid w:val="00AB75A0"/>
    <w:rsid w:val="00AC4B74"/>
    <w:rsid w:val="00AC70A6"/>
    <w:rsid w:val="00AD04A0"/>
    <w:rsid w:val="00AD4088"/>
    <w:rsid w:val="00AD6F75"/>
    <w:rsid w:val="00AE2CA8"/>
    <w:rsid w:val="00AE638B"/>
    <w:rsid w:val="00AE688A"/>
    <w:rsid w:val="00AF173C"/>
    <w:rsid w:val="00AF17CD"/>
    <w:rsid w:val="00AF674F"/>
    <w:rsid w:val="00AF7343"/>
    <w:rsid w:val="00B0027F"/>
    <w:rsid w:val="00B017F0"/>
    <w:rsid w:val="00B01862"/>
    <w:rsid w:val="00B02AA2"/>
    <w:rsid w:val="00B03380"/>
    <w:rsid w:val="00B05447"/>
    <w:rsid w:val="00B10715"/>
    <w:rsid w:val="00B1143A"/>
    <w:rsid w:val="00B131F1"/>
    <w:rsid w:val="00B13FDD"/>
    <w:rsid w:val="00B141D7"/>
    <w:rsid w:val="00B17705"/>
    <w:rsid w:val="00B20F72"/>
    <w:rsid w:val="00B24CB2"/>
    <w:rsid w:val="00B26F47"/>
    <w:rsid w:val="00B27685"/>
    <w:rsid w:val="00B3166F"/>
    <w:rsid w:val="00B319E5"/>
    <w:rsid w:val="00B33426"/>
    <w:rsid w:val="00B36E1C"/>
    <w:rsid w:val="00B40555"/>
    <w:rsid w:val="00B4071D"/>
    <w:rsid w:val="00B40733"/>
    <w:rsid w:val="00B4211C"/>
    <w:rsid w:val="00B421EA"/>
    <w:rsid w:val="00B43AAB"/>
    <w:rsid w:val="00B44AF2"/>
    <w:rsid w:val="00B47142"/>
    <w:rsid w:val="00B47E73"/>
    <w:rsid w:val="00B50305"/>
    <w:rsid w:val="00B509E6"/>
    <w:rsid w:val="00B5164E"/>
    <w:rsid w:val="00B52B3E"/>
    <w:rsid w:val="00B54083"/>
    <w:rsid w:val="00B54982"/>
    <w:rsid w:val="00B54C62"/>
    <w:rsid w:val="00B569DA"/>
    <w:rsid w:val="00B569FD"/>
    <w:rsid w:val="00B578B7"/>
    <w:rsid w:val="00B622FB"/>
    <w:rsid w:val="00B6486D"/>
    <w:rsid w:val="00B65B3D"/>
    <w:rsid w:val="00B66DED"/>
    <w:rsid w:val="00B70B86"/>
    <w:rsid w:val="00B71C24"/>
    <w:rsid w:val="00B730CF"/>
    <w:rsid w:val="00B7321C"/>
    <w:rsid w:val="00B737C4"/>
    <w:rsid w:val="00B739A0"/>
    <w:rsid w:val="00B81886"/>
    <w:rsid w:val="00B82074"/>
    <w:rsid w:val="00B8317E"/>
    <w:rsid w:val="00B83481"/>
    <w:rsid w:val="00B83C54"/>
    <w:rsid w:val="00B86576"/>
    <w:rsid w:val="00B95840"/>
    <w:rsid w:val="00B97903"/>
    <w:rsid w:val="00BA0507"/>
    <w:rsid w:val="00BA1588"/>
    <w:rsid w:val="00BA646D"/>
    <w:rsid w:val="00BA6AD9"/>
    <w:rsid w:val="00BA7144"/>
    <w:rsid w:val="00BB161D"/>
    <w:rsid w:val="00BB3DA9"/>
    <w:rsid w:val="00BB4844"/>
    <w:rsid w:val="00BB4E90"/>
    <w:rsid w:val="00BB5C66"/>
    <w:rsid w:val="00BB7097"/>
    <w:rsid w:val="00BB734A"/>
    <w:rsid w:val="00BB7658"/>
    <w:rsid w:val="00BC008F"/>
    <w:rsid w:val="00BC5180"/>
    <w:rsid w:val="00BD15A5"/>
    <w:rsid w:val="00BD4396"/>
    <w:rsid w:val="00BD6C57"/>
    <w:rsid w:val="00BD6FF3"/>
    <w:rsid w:val="00BE4ECF"/>
    <w:rsid w:val="00BF592D"/>
    <w:rsid w:val="00BF6FFB"/>
    <w:rsid w:val="00BF7524"/>
    <w:rsid w:val="00C008E4"/>
    <w:rsid w:val="00C013D2"/>
    <w:rsid w:val="00C0286B"/>
    <w:rsid w:val="00C03A63"/>
    <w:rsid w:val="00C043BB"/>
    <w:rsid w:val="00C07AEB"/>
    <w:rsid w:val="00C10814"/>
    <w:rsid w:val="00C12224"/>
    <w:rsid w:val="00C12452"/>
    <w:rsid w:val="00C1315E"/>
    <w:rsid w:val="00C13529"/>
    <w:rsid w:val="00C16667"/>
    <w:rsid w:val="00C17771"/>
    <w:rsid w:val="00C17974"/>
    <w:rsid w:val="00C21335"/>
    <w:rsid w:val="00C25DAC"/>
    <w:rsid w:val="00C26CFD"/>
    <w:rsid w:val="00C2720A"/>
    <w:rsid w:val="00C30303"/>
    <w:rsid w:val="00C3367F"/>
    <w:rsid w:val="00C34ECA"/>
    <w:rsid w:val="00C37756"/>
    <w:rsid w:val="00C40F4E"/>
    <w:rsid w:val="00C44A98"/>
    <w:rsid w:val="00C470F0"/>
    <w:rsid w:val="00C502BF"/>
    <w:rsid w:val="00C5131F"/>
    <w:rsid w:val="00C54038"/>
    <w:rsid w:val="00C546C1"/>
    <w:rsid w:val="00C5517D"/>
    <w:rsid w:val="00C571C2"/>
    <w:rsid w:val="00C63A5D"/>
    <w:rsid w:val="00C63D2F"/>
    <w:rsid w:val="00C64093"/>
    <w:rsid w:val="00C651CD"/>
    <w:rsid w:val="00C67554"/>
    <w:rsid w:val="00C74384"/>
    <w:rsid w:val="00C751E5"/>
    <w:rsid w:val="00C75259"/>
    <w:rsid w:val="00C76720"/>
    <w:rsid w:val="00C76F05"/>
    <w:rsid w:val="00C80001"/>
    <w:rsid w:val="00C83727"/>
    <w:rsid w:val="00C84BCD"/>
    <w:rsid w:val="00C874A0"/>
    <w:rsid w:val="00C91F0B"/>
    <w:rsid w:val="00C951EB"/>
    <w:rsid w:val="00C953C9"/>
    <w:rsid w:val="00CA36AD"/>
    <w:rsid w:val="00CB0C53"/>
    <w:rsid w:val="00CB76A6"/>
    <w:rsid w:val="00CC1276"/>
    <w:rsid w:val="00CC302A"/>
    <w:rsid w:val="00CC65F4"/>
    <w:rsid w:val="00CC736D"/>
    <w:rsid w:val="00CD61D3"/>
    <w:rsid w:val="00CE2AC8"/>
    <w:rsid w:val="00CE2E4E"/>
    <w:rsid w:val="00CE4B5D"/>
    <w:rsid w:val="00CE6FC3"/>
    <w:rsid w:val="00CF01A8"/>
    <w:rsid w:val="00CF2E5A"/>
    <w:rsid w:val="00CF33EB"/>
    <w:rsid w:val="00CF4998"/>
    <w:rsid w:val="00D0675B"/>
    <w:rsid w:val="00D07511"/>
    <w:rsid w:val="00D13584"/>
    <w:rsid w:val="00D13BC3"/>
    <w:rsid w:val="00D16062"/>
    <w:rsid w:val="00D16B4D"/>
    <w:rsid w:val="00D175A6"/>
    <w:rsid w:val="00D2040D"/>
    <w:rsid w:val="00D204B4"/>
    <w:rsid w:val="00D22CB2"/>
    <w:rsid w:val="00D23829"/>
    <w:rsid w:val="00D23B30"/>
    <w:rsid w:val="00D24916"/>
    <w:rsid w:val="00D25584"/>
    <w:rsid w:val="00D34002"/>
    <w:rsid w:val="00D34C9B"/>
    <w:rsid w:val="00D406D6"/>
    <w:rsid w:val="00D40EE6"/>
    <w:rsid w:val="00D423FD"/>
    <w:rsid w:val="00D4367C"/>
    <w:rsid w:val="00D442F7"/>
    <w:rsid w:val="00D51E61"/>
    <w:rsid w:val="00D54995"/>
    <w:rsid w:val="00D57ABD"/>
    <w:rsid w:val="00D61AE9"/>
    <w:rsid w:val="00D6677A"/>
    <w:rsid w:val="00D676B1"/>
    <w:rsid w:val="00D676D9"/>
    <w:rsid w:val="00D67EE5"/>
    <w:rsid w:val="00D7156C"/>
    <w:rsid w:val="00D719A3"/>
    <w:rsid w:val="00D71CC0"/>
    <w:rsid w:val="00D720F3"/>
    <w:rsid w:val="00D7289C"/>
    <w:rsid w:val="00D7479C"/>
    <w:rsid w:val="00D74D11"/>
    <w:rsid w:val="00D803D5"/>
    <w:rsid w:val="00D83C72"/>
    <w:rsid w:val="00D84DB0"/>
    <w:rsid w:val="00D85291"/>
    <w:rsid w:val="00D86094"/>
    <w:rsid w:val="00D918F5"/>
    <w:rsid w:val="00D91FBD"/>
    <w:rsid w:val="00D9650C"/>
    <w:rsid w:val="00DA015E"/>
    <w:rsid w:val="00DA298A"/>
    <w:rsid w:val="00DA5AA4"/>
    <w:rsid w:val="00DA627A"/>
    <w:rsid w:val="00DA6A23"/>
    <w:rsid w:val="00DB2C81"/>
    <w:rsid w:val="00DB44B0"/>
    <w:rsid w:val="00DB6FAC"/>
    <w:rsid w:val="00DB7504"/>
    <w:rsid w:val="00DC048B"/>
    <w:rsid w:val="00DC2D50"/>
    <w:rsid w:val="00DC4F9F"/>
    <w:rsid w:val="00DC50AA"/>
    <w:rsid w:val="00DD0076"/>
    <w:rsid w:val="00DD05AF"/>
    <w:rsid w:val="00DD1185"/>
    <w:rsid w:val="00DE0204"/>
    <w:rsid w:val="00DE2049"/>
    <w:rsid w:val="00DE2981"/>
    <w:rsid w:val="00DE377F"/>
    <w:rsid w:val="00DE7CF6"/>
    <w:rsid w:val="00DF2A96"/>
    <w:rsid w:val="00DF373F"/>
    <w:rsid w:val="00DF379A"/>
    <w:rsid w:val="00DF3927"/>
    <w:rsid w:val="00DF6C09"/>
    <w:rsid w:val="00DF7ADB"/>
    <w:rsid w:val="00E005B2"/>
    <w:rsid w:val="00E0123A"/>
    <w:rsid w:val="00E105CD"/>
    <w:rsid w:val="00E10C1B"/>
    <w:rsid w:val="00E1163F"/>
    <w:rsid w:val="00E116E5"/>
    <w:rsid w:val="00E135BE"/>
    <w:rsid w:val="00E13B9D"/>
    <w:rsid w:val="00E13C6D"/>
    <w:rsid w:val="00E147CC"/>
    <w:rsid w:val="00E14CE7"/>
    <w:rsid w:val="00E14DB4"/>
    <w:rsid w:val="00E15CB4"/>
    <w:rsid w:val="00E222FB"/>
    <w:rsid w:val="00E23333"/>
    <w:rsid w:val="00E24A15"/>
    <w:rsid w:val="00E26198"/>
    <w:rsid w:val="00E3011E"/>
    <w:rsid w:val="00E314B2"/>
    <w:rsid w:val="00E31F72"/>
    <w:rsid w:val="00E34CE1"/>
    <w:rsid w:val="00E366B2"/>
    <w:rsid w:val="00E437E0"/>
    <w:rsid w:val="00E5130E"/>
    <w:rsid w:val="00E6323E"/>
    <w:rsid w:val="00E66DEC"/>
    <w:rsid w:val="00E677BF"/>
    <w:rsid w:val="00E705D8"/>
    <w:rsid w:val="00E70B79"/>
    <w:rsid w:val="00E73979"/>
    <w:rsid w:val="00E7416B"/>
    <w:rsid w:val="00E80F0C"/>
    <w:rsid w:val="00E87039"/>
    <w:rsid w:val="00E906BC"/>
    <w:rsid w:val="00E91F93"/>
    <w:rsid w:val="00E9346A"/>
    <w:rsid w:val="00E95A78"/>
    <w:rsid w:val="00EA0060"/>
    <w:rsid w:val="00EA503E"/>
    <w:rsid w:val="00EB285D"/>
    <w:rsid w:val="00EB4C5D"/>
    <w:rsid w:val="00EB5545"/>
    <w:rsid w:val="00EB55E6"/>
    <w:rsid w:val="00EC0872"/>
    <w:rsid w:val="00EC19C9"/>
    <w:rsid w:val="00EC5F03"/>
    <w:rsid w:val="00EC7E93"/>
    <w:rsid w:val="00ED0C8F"/>
    <w:rsid w:val="00ED0FCB"/>
    <w:rsid w:val="00ED1FF6"/>
    <w:rsid w:val="00ED7184"/>
    <w:rsid w:val="00EE1E60"/>
    <w:rsid w:val="00EE2504"/>
    <w:rsid w:val="00EE2F02"/>
    <w:rsid w:val="00EE326E"/>
    <w:rsid w:val="00EE390A"/>
    <w:rsid w:val="00EE55B6"/>
    <w:rsid w:val="00EE5B2A"/>
    <w:rsid w:val="00EE7BDE"/>
    <w:rsid w:val="00EF15E1"/>
    <w:rsid w:val="00EF2FF2"/>
    <w:rsid w:val="00EF52C8"/>
    <w:rsid w:val="00F03589"/>
    <w:rsid w:val="00F040C1"/>
    <w:rsid w:val="00F06B0D"/>
    <w:rsid w:val="00F103E6"/>
    <w:rsid w:val="00F1193A"/>
    <w:rsid w:val="00F12ECB"/>
    <w:rsid w:val="00F148B1"/>
    <w:rsid w:val="00F172A0"/>
    <w:rsid w:val="00F17EF2"/>
    <w:rsid w:val="00F20159"/>
    <w:rsid w:val="00F236E6"/>
    <w:rsid w:val="00F245CF"/>
    <w:rsid w:val="00F25327"/>
    <w:rsid w:val="00F3503B"/>
    <w:rsid w:val="00F37FC8"/>
    <w:rsid w:val="00F45E94"/>
    <w:rsid w:val="00F47471"/>
    <w:rsid w:val="00F47CE5"/>
    <w:rsid w:val="00F50D61"/>
    <w:rsid w:val="00F532FD"/>
    <w:rsid w:val="00F54008"/>
    <w:rsid w:val="00F556CD"/>
    <w:rsid w:val="00F55C75"/>
    <w:rsid w:val="00F55EB7"/>
    <w:rsid w:val="00F6008C"/>
    <w:rsid w:val="00F633DC"/>
    <w:rsid w:val="00F65747"/>
    <w:rsid w:val="00F723EB"/>
    <w:rsid w:val="00F730DE"/>
    <w:rsid w:val="00F77EAF"/>
    <w:rsid w:val="00F82929"/>
    <w:rsid w:val="00F86C91"/>
    <w:rsid w:val="00F87475"/>
    <w:rsid w:val="00F91B8E"/>
    <w:rsid w:val="00F92159"/>
    <w:rsid w:val="00F9549F"/>
    <w:rsid w:val="00F959CC"/>
    <w:rsid w:val="00F963E4"/>
    <w:rsid w:val="00F97663"/>
    <w:rsid w:val="00FA114D"/>
    <w:rsid w:val="00FB0AEE"/>
    <w:rsid w:val="00FB17AA"/>
    <w:rsid w:val="00FB282D"/>
    <w:rsid w:val="00FC07D8"/>
    <w:rsid w:val="00FC4B3F"/>
    <w:rsid w:val="00FC5DD0"/>
    <w:rsid w:val="00FC6D9A"/>
    <w:rsid w:val="00FD0E7E"/>
    <w:rsid w:val="00FD2E0D"/>
    <w:rsid w:val="00FD3143"/>
    <w:rsid w:val="00FD6B22"/>
    <w:rsid w:val="00FE3F5D"/>
    <w:rsid w:val="00FE629A"/>
    <w:rsid w:val="00FF0541"/>
    <w:rsid w:val="00FF0E53"/>
    <w:rsid w:val="00FF343D"/>
    <w:rsid w:val="00FF5DFD"/>
    <w:rsid w:val="18133ACD"/>
    <w:rsid w:val="3FD9A96D"/>
    <w:rsid w:val="62B81998"/>
    <w:rsid w:val="6FE9C375"/>
    <w:rsid w:val="73B9B05B"/>
    <w:rsid w:val="77BFC82A"/>
    <w:rsid w:val="7B5B516B"/>
    <w:rsid w:val="7E7F1B6F"/>
    <w:rsid w:val="7EFE4FAD"/>
    <w:rsid w:val="7FEDAFD1"/>
    <w:rsid w:val="96BE0EB5"/>
    <w:rsid w:val="97FE00F4"/>
    <w:rsid w:val="A76B137D"/>
    <w:rsid w:val="B77DF9BB"/>
    <w:rsid w:val="BEFFE8A5"/>
    <w:rsid w:val="BFB697B4"/>
    <w:rsid w:val="BFF5104A"/>
    <w:rsid w:val="CFFF9D24"/>
    <w:rsid w:val="DB371FF0"/>
    <w:rsid w:val="EFF73546"/>
    <w:rsid w:val="F57D7C88"/>
    <w:rsid w:val="F73716DF"/>
    <w:rsid w:val="FADB3A5E"/>
    <w:rsid w:val="FB5FC61E"/>
    <w:rsid w:val="FDBF3DF0"/>
    <w:rsid w:val="FDFEAFC8"/>
    <w:rsid w:val="FEFAACC1"/>
    <w:rsid w:val="FFFE6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sz w:val="21"/>
    </w:rPr>
  </w:style>
  <w:style w:type="paragraph" w:styleId="7">
    <w:name w:val="Note Heading"/>
    <w:basedOn w:val="1"/>
    <w:next w:val="1"/>
    <w:link w:val="39"/>
    <w:semiHidden/>
    <w:unhideWhenUsed/>
    <w:qFormat/>
    <w:uiPriority w:val="99"/>
    <w:pPr>
      <w:jc w:val="center"/>
    </w:pPr>
  </w:style>
  <w:style w:type="paragraph" w:styleId="8">
    <w:name w:val="annotation text"/>
    <w:basedOn w:val="1"/>
    <w:link w:val="57"/>
    <w:semiHidden/>
    <w:unhideWhenUsed/>
    <w:qFormat/>
    <w:uiPriority w:val="99"/>
    <w:pPr>
      <w:jc w:val="left"/>
    </w:pPr>
    <w:rPr>
      <w:rFonts w:ascii="Calibri" w:hAnsi="Calibri" w:cs="Times New Roman"/>
      <w:sz w:val="21"/>
    </w:rPr>
  </w:style>
  <w:style w:type="paragraph" w:styleId="9">
    <w:name w:val="toc 5"/>
    <w:basedOn w:val="1"/>
    <w:next w:val="1"/>
    <w:unhideWhenUsed/>
    <w:qFormat/>
    <w:uiPriority w:val="39"/>
    <w:pPr>
      <w:ind w:left="1680" w:leftChars="800"/>
    </w:pPr>
    <w:rPr>
      <w:rFonts w:asciiTheme="minorHAnsi" w:hAnsiTheme="minorHAnsi" w:eastAsiaTheme="minorEastAsia"/>
      <w:sz w:val="21"/>
    </w:r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rPr>
      <w:rFonts w:asciiTheme="minorHAnsi" w:hAnsiTheme="minorHAnsi" w:eastAsiaTheme="minorEastAsia"/>
      <w:sz w:val="21"/>
    </w:rPr>
  </w:style>
  <w:style w:type="paragraph" w:styleId="12">
    <w:name w:val="Date"/>
    <w:basedOn w:val="1"/>
    <w:next w:val="1"/>
    <w:link w:val="56"/>
    <w:semiHidden/>
    <w:unhideWhenUsed/>
    <w:qFormat/>
    <w:uiPriority w:val="99"/>
    <w:pPr>
      <w:ind w:left="100" w:leftChars="2500"/>
    </w:pPr>
  </w:style>
  <w:style w:type="paragraph" w:styleId="13">
    <w:name w:val="endnote text"/>
    <w:basedOn w:val="1"/>
    <w:link w:val="62"/>
    <w:semiHidden/>
    <w:unhideWhenUsed/>
    <w:qFormat/>
    <w:uiPriority w:val="99"/>
    <w:pPr>
      <w:snapToGrid w:val="0"/>
      <w:jc w:val="left"/>
    </w:pPr>
    <w:rPr>
      <w:rFonts w:ascii="Calibri" w:hAnsi="Calibri" w:cs="Times New Roman"/>
      <w:sz w:val="21"/>
    </w:rPr>
  </w:style>
  <w:style w:type="paragraph" w:styleId="14">
    <w:name w:val="Balloon Text"/>
    <w:basedOn w:val="1"/>
    <w:link w:val="59"/>
    <w:semiHidden/>
    <w:unhideWhenUsed/>
    <w:qFormat/>
    <w:uiPriority w:val="99"/>
    <w:rPr>
      <w:rFonts w:ascii="Calibri" w:hAnsi="Calibri" w:cs="Times New Roman"/>
      <w:sz w:val="18"/>
      <w:szCs w:val="18"/>
    </w:rPr>
  </w:style>
  <w:style w:type="paragraph" w:styleId="15">
    <w:name w:val="footer"/>
    <w:basedOn w:val="1"/>
    <w:link w:val="51"/>
    <w:unhideWhenUsed/>
    <w:qFormat/>
    <w:uiPriority w:val="99"/>
    <w:pPr>
      <w:tabs>
        <w:tab w:val="center" w:pos="4153"/>
        <w:tab w:val="right" w:pos="8306"/>
      </w:tabs>
      <w:snapToGrid w:val="0"/>
      <w:jc w:val="left"/>
    </w:pPr>
    <w:rPr>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footnote text"/>
    <w:basedOn w:val="1"/>
    <w:link w:val="60"/>
    <w:semiHidden/>
    <w:unhideWhenUsed/>
    <w:qFormat/>
    <w:uiPriority w:val="99"/>
    <w:pPr>
      <w:snapToGrid w:val="0"/>
      <w:jc w:val="left"/>
    </w:pPr>
    <w:rPr>
      <w:rFonts w:ascii="Calibri" w:hAnsi="Calibri" w:cs="Times New Roman"/>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sz w:val="21"/>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sz w:val="21"/>
    </w:rPr>
  </w:style>
  <w:style w:type="paragraph" w:styleId="23">
    <w:name w:val="Title"/>
    <w:basedOn w:val="1"/>
    <w:next w:val="1"/>
    <w:link w:val="53"/>
    <w:qFormat/>
    <w:uiPriority w:val="10"/>
    <w:pPr>
      <w:spacing w:before="240" w:after="60"/>
      <w:jc w:val="center"/>
      <w:outlineLvl w:val="0"/>
    </w:pPr>
    <w:rPr>
      <w:rFonts w:asciiTheme="majorHAnsi" w:hAnsiTheme="majorHAnsi" w:cstheme="majorBidi"/>
      <w:b/>
      <w:bCs/>
      <w:sz w:val="32"/>
      <w:szCs w:val="32"/>
    </w:rPr>
  </w:style>
  <w:style w:type="paragraph" w:styleId="24">
    <w:name w:val="annotation subject"/>
    <w:basedOn w:val="8"/>
    <w:next w:val="8"/>
    <w:link w:val="58"/>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endnote reference"/>
    <w:semiHidden/>
    <w:unhideWhenUsed/>
    <w:qFormat/>
    <w:uiPriority w:val="99"/>
    <w:rPr>
      <w:vertAlign w:val="superscript"/>
    </w:rPr>
  </w:style>
  <w:style w:type="character" w:styleId="29">
    <w:name w:val="page number"/>
    <w:basedOn w:val="27"/>
    <w:qFormat/>
    <w:uiPriority w:val="0"/>
  </w:style>
  <w:style w:type="character" w:styleId="30">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1">
    <w:name w:val="Hyperlink"/>
    <w:basedOn w:val="27"/>
    <w:unhideWhenUsed/>
    <w:qFormat/>
    <w:uiPriority w:val="99"/>
    <w:rPr>
      <w:color w:val="0563C1" w:themeColor="hyperlink"/>
      <w:u w:val="single"/>
      <w14:textFill>
        <w14:solidFill>
          <w14:schemeClr w14:val="hlink"/>
        </w14:solidFill>
      </w14:textFill>
    </w:rPr>
  </w:style>
  <w:style w:type="character" w:styleId="32">
    <w:name w:val="annotation reference"/>
    <w:semiHidden/>
    <w:unhideWhenUsed/>
    <w:qFormat/>
    <w:uiPriority w:val="99"/>
    <w:rPr>
      <w:sz w:val="21"/>
      <w:szCs w:val="21"/>
    </w:rPr>
  </w:style>
  <w:style w:type="character" w:styleId="33">
    <w:name w:val="footnote reference"/>
    <w:semiHidden/>
    <w:unhideWhenUsed/>
    <w:qFormat/>
    <w:uiPriority w:val="99"/>
    <w:rPr>
      <w:vertAlign w:val="superscript"/>
    </w:rPr>
  </w:style>
  <w:style w:type="character" w:customStyle="1" w:styleId="34">
    <w:name w:val="标题 1 字符"/>
    <w:basedOn w:val="27"/>
    <w:link w:val="2"/>
    <w:qFormat/>
    <w:uiPriority w:val="9"/>
    <w:rPr>
      <w:b/>
      <w:bCs/>
      <w:kern w:val="44"/>
      <w:sz w:val="44"/>
      <w:szCs w:val="44"/>
    </w:rPr>
  </w:style>
  <w:style w:type="character" w:customStyle="1" w:styleId="35">
    <w:name w:val="标题 2 字符"/>
    <w:basedOn w:val="27"/>
    <w:link w:val="3"/>
    <w:semiHidden/>
    <w:qFormat/>
    <w:uiPriority w:val="9"/>
    <w:rPr>
      <w:rFonts w:asciiTheme="majorHAnsi" w:hAnsiTheme="majorHAnsi" w:eastAsiaTheme="majorEastAsia" w:cstheme="majorBidi"/>
      <w:b/>
      <w:bCs/>
      <w:sz w:val="32"/>
      <w:szCs w:val="32"/>
    </w:rPr>
  </w:style>
  <w:style w:type="character" w:customStyle="1" w:styleId="36">
    <w:name w:val="标题 3 字符"/>
    <w:basedOn w:val="27"/>
    <w:link w:val="4"/>
    <w:semiHidden/>
    <w:qFormat/>
    <w:uiPriority w:val="9"/>
    <w:rPr>
      <w:b/>
      <w:bCs/>
      <w:sz w:val="32"/>
      <w:szCs w:val="32"/>
    </w:rPr>
  </w:style>
  <w:style w:type="character" w:customStyle="1" w:styleId="37">
    <w:name w:val="标题 4 字符"/>
    <w:basedOn w:val="27"/>
    <w:link w:val="5"/>
    <w:semiHidden/>
    <w:qFormat/>
    <w:uiPriority w:val="9"/>
    <w:rPr>
      <w:rFonts w:asciiTheme="majorHAnsi" w:hAnsiTheme="majorHAnsi" w:eastAsiaTheme="majorEastAsia" w:cstheme="majorBidi"/>
      <w:b/>
      <w:bCs/>
      <w:sz w:val="28"/>
      <w:szCs w:val="28"/>
    </w:rPr>
  </w:style>
  <w:style w:type="paragraph" w:customStyle="1" w:styleId="38">
    <w:name w:val="主标题"/>
    <w:basedOn w:val="2"/>
    <w:next w:val="7"/>
    <w:qFormat/>
    <w:uiPriority w:val="0"/>
    <w:pPr>
      <w:adjustRightInd w:val="0"/>
      <w:spacing w:line="578" w:lineRule="atLeast"/>
      <w:jc w:val="center"/>
      <w:outlineLvl w:val="9"/>
    </w:pPr>
    <w:rPr>
      <w:rFonts w:cs="Times New Roman"/>
    </w:rPr>
  </w:style>
  <w:style w:type="character" w:customStyle="1" w:styleId="39">
    <w:name w:val="注释标题 字符"/>
    <w:basedOn w:val="27"/>
    <w:link w:val="7"/>
    <w:semiHidden/>
    <w:qFormat/>
    <w:uiPriority w:val="99"/>
  </w:style>
  <w:style w:type="paragraph" w:customStyle="1" w:styleId="40">
    <w:name w:val="论文正文"/>
    <w:basedOn w:val="1"/>
    <w:link w:val="41"/>
    <w:qFormat/>
    <w:uiPriority w:val="0"/>
    <w:pPr>
      <w:spacing w:line="360" w:lineRule="auto"/>
      <w:ind w:firstLine="200" w:firstLineChars="200"/>
    </w:pPr>
  </w:style>
  <w:style w:type="character" w:customStyle="1" w:styleId="41">
    <w:name w:val="论文正文 Char"/>
    <w:basedOn w:val="27"/>
    <w:link w:val="40"/>
    <w:qFormat/>
    <w:uiPriority w:val="0"/>
    <w:rPr>
      <w:sz w:val="24"/>
    </w:rPr>
  </w:style>
  <w:style w:type="paragraph" w:customStyle="1" w:styleId="42">
    <w:name w:val="论文标题3"/>
    <w:basedOn w:val="5"/>
    <w:link w:val="43"/>
    <w:qFormat/>
    <w:uiPriority w:val="0"/>
    <w:pPr>
      <w:spacing w:before="130" w:after="260" w:line="415" w:lineRule="auto"/>
      <w:jc w:val="left"/>
    </w:pPr>
  </w:style>
  <w:style w:type="character" w:customStyle="1" w:styleId="43">
    <w:name w:val="论文标题3 Char"/>
    <w:basedOn w:val="27"/>
    <w:link w:val="42"/>
    <w:qFormat/>
    <w:uiPriority w:val="0"/>
    <w:rPr>
      <w:rFonts w:asciiTheme="majorHAnsi" w:hAnsiTheme="majorHAnsi" w:eastAsiaTheme="majorEastAsia" w:cstheme="majorBidi"/>
      <w:b/>
      <w:bCs/>
      <w:sz w:val="28"/>
      <w:szCs w:val="28"/>
    </w:rPr>
  </w:style>
  <w:style w:type="paragraph" w:customStyle="1" w:styleId="44">
    <w:name w:val="论文标题2"/>
    <w:basedOn w:val="4"/>
    <w:link w:val="45"/>
    <w:qFormat/>
    <w:uiPriority w:val="0"/>
    <w:pPr>
      <w:spacing w:before="130" w:after="130" w:line="415" w:lineRule="auto"/>
      <w:jc w:val="left"/>
    </w:pPr>
    <w:rPr>
      <w:sz w:val="24"/>
    </w:rPr>
  </w:style>
  <w:style w:type="character" w:customStyle="1" w:styleId="45">
    <w:name w:val="论文标题2 Char"/>
    <w:basedOn w:val="41"/>
    <w:link w:val="44"/>
    <w:qFormat/>
    <w:uiPriority w:val="0"/>
    <w:rPr>
      <w:b/>
      <w:bCs/>
      <w:sz w:val="24"/>
      <w:szCs w:val="32"/>
    </w:rPr>
  </w:style>
  <w:style w:type="paragraph" w:customStyle="1" w:styleId="46">
    <w:name w:val="论文标题1"/>
    <w:basedOn w:val="3"/>
    <w:link w:val="47"/>
    <w:qFormat/>
    <w:uiPriority w:val="0"/>
    <w:pPr>
      <w:spacing w:after="130" w:line="415" w:lineRule="auto"/>
      <w:jc w:val="left"/>
    </w:pPr>
    <w:rPr>
      <w:sz w:val="28"/>
    </w:rPr>
  </w:style>
  <w:style w:type="character" w:customStyle="1" w:styleId="47">
    <w:name w:val="论文标题1 Char"/>
    <w:basedOn w:val="35"/>
    <w:link w:val="46"/>
    <w:qFormat/>
    <w:uiPriority w:val="0"/>
    <w:rPr>
      <w:rFonts w:asciiTheme="majorHAnsi" w:hAnsiTheme="majorHAnsi" w:eastAsiaTheme="majorEastAsia" w:cstheme="majorBidi"/>
      <w:sz w:val="28"/>
      <w:szCs w:val="32"/>
    </w:rPr>
  </w:style>
  <w:style w:type="paragraph" w:customStyle="1" w:styleId="48">
    <w:name w:val="论文标题"/>
    <w:basedOn w:val="2"/>
    <w:link w:val="49"/>
    <w:qFormat/>
    <w:uiPriority w:val="0"/>
    <w:pPr>
      <w:spacing w:before="600" w:after="320"/>
      <w:jc w:val="center"/>
    </w:pPr>
    <w:rPr>
      <w:sz w:val="30"/>
    </w:rPr>
  </w:style>
  <w:style w:type="character" w:customStyle="1" w:styleId="49">
    <w:name w:val="论文标题 Char"/>
    <w:basedOn w:val="34"/>
    <w:link w:val="48"/>
    <w:qFormat/>
    <w:uiPriority w:val="0"/>
    <w:rPr>
      <w:kern w:val="44"/>
      <w:sz w:val="30"/>
      <w:szCs w:val="44"/>
    </w:rPr>
  </w:style>
  <w:style w:type="character" w:customStyle="1" w:styleId="50">
    <w:name w:val="页眉 字符"/>
    <w:basedOn w:val="27"/>
    <w:link w:val="16"/>
    <w:qFormat/>
    <w:uiPriority w:val="99"/>
    <w:rPr>
      <w:sz w:val="18"/>
      <w:szCs w:val="18"/>
    </w:rPr>
  </w:style>
  <w:style w:type="character" w:customStyle="1" w:styleId="51">
    <w:name w:val="页脚 字符"/>
    <w:basedOn w:val="27"/>
    <w:link w:val="15"/>
    <w:qFormat/>
    <w:uiPriority w:val="99"/>
    <w:rPr>
      <w:sz w:val="18"/>
      <w:szCs w:val="18"/>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3">
    <w:name w:val="标题 字符"/>
    <w:basedOn w:val="27"/>
    <w:link w:val="23"/>
    <w:qFormat/>
    <w:uiPriority w:val="10"/>
    <w:rPr>
      <w:rFonts w:eastAsia="宋体" w:asciiTheme="majorHAnsi" w:hAnsiTheme="majorHAnsi" w:cstheme="majorBidi"/>
      <w:b/>
      <w:bCs/>
      <w:sz w:val="32"/>
      <w:szCs w:val="32"/>
    </w:rPr>
  </w:style>
  <w:style w:type="paragraph" w:styleId="54">
    <w:name w:val="List Paragraph"/>
    <w:basedOn w:val="1"/>
    <w:qFormat/>
    <w:uiPriority w:val="99"/>
    <w:pPr>
      <w:ind w:firstLine="420" w:firstLineChars="200"/>
    </w:p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56">
    <w:name w:val="日期 字符"/>
    <w:basedOn w:val="27"/>
    <w:link w:val="12"/>
    <w:semiHidden/>
    <w:qFormat/>
    <w:uiPriority w:val="99"/>
  </w:style>
  <w:style w:type="character" w:customStyle="1" w:styleId="57">
    <w:name w:val="批注文字 字符"/>
    <w:basedOn w:val="27"/>
    <w:link w:val="8"/>
    <w:semiHidden/>
    <w:qFormat/>
    <w:uiPriority w:val="99"/>
    <w:rPr>
      <w:rFonts w:ascii="Calibri" w:hAnsi="Calibri" w:cs="Times New Roman"/>
      <w:sz w:val="21"/>
    </w:rPr>
  </w:style>
  <w:style w:type="character" w:customStyle="1" w:styleId="58">
    <w:name w:val="批注主题 字符"/>
    <w:basedOn w:val="57"/>
    <w:link w:val="24"/>
    <w:semiHidden/>
    <w:qFormat/>
    <w:uiPriority w:val="99"/>
    <w:rPr>
      <w:rFonts w:ascii="Calibri" w:hAnsi="Calibri" w:cs="Times New Roman"/>
      <w:b/>
      <w:bCs/>
      <w:sz w:val="21"/>
    </w:rPr>
  </w:style>
  <w:style w:type="character" w:customStyle="1" w:styleId="59">
    <w:name w:val="批注框文本 字符"/>
    <w:basedOn w:val="27"/>
    <w:link w:val="14"/>
    <w:semiHidden/>
    <w:qFormat/>
    <w:uiPriority w:val="99"/>
    <w:rPr>
      <w:rFonts w:ascii="Calibri" w:hAnsi="Calibri" w:cs="Times New Roman"/>
      <w:sz w:val="18"/>
      <w:szCs w:val="18"/>
    </w:rPr>
  </w:style>
  <w:style w:type="character" w:customStyle="1" w:styleId="60">
    <w:name w:val="脚注文本 字符"/>
    <w:basedOn w:val="27"/>
    <w:link w:val="19"/>
    <w:semiHidden/>
    <w:qFormat/>
    <w:uiPriority w:val="99"/>
    <w:rPr>
      <w:rFonts w:ascii="Calibri" w:hAnsi="Calibri" w:cs="Times New Roman"/>
      <w:sz w:val="18"/>
      <w:szCs w:val="18"/>
    </w:rPr>
  </w:style>
  <w:style w:type="paragraph" w:customStyle="1" w:styleId="61">
    <w:name w:val="Revision"/>
    <w:hidden/>
    <w:semiHidden/>
    <w:qFormat/>
    <w:uiPriority w:val="99"/>
    <w:rPr>
      <w:rFonts w:ascii="Calibri" w:hAnsi="Calibri" w:eastAsia="宋体" w:cs="Times New Roman"/>
      <w:kern w:val="2"/>
      <w:sz w:val="21"/>
      <w:szCs w:val="22"/>
      <w:lang w:val="en-US" w:eastAsia="zh-CN" w:bidi="ar-SA"/>
    </w:rPr>
  </w:style>
  <w:style w:type="character" w:customStyle="1" w:styleId="62">
    <w:name w:val="尾注文本 字符"/>
    <w:basedOn w:val="27"/>
    <w:link w:val="13"/>
    <w:semiHidden/>
    <w:qFormat/>
    <w:uiPriority w:val="99"/>
    <w:rPr>
      <w:rFonts w:ascii="Calibri" w:hAnsi="Calibri"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HZAU</Company>
  <Pages>15</Pages>
  <Words>5742</Words>
  <Characters>5826</Characters>
  <Lines>86</Lines>
  <Paragraphs>24</Paragraphs>
  <TotalTime>17</TotalTime>
  <ScaleCrop>false</ScaleCrop>
  <LinksUpToDate>false</LinksUpToDate>
  <CharactersWithSpaces>6629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2023-05-16T17:27:00Z</dcterms:created>
  <dc:creator>Gordon Chen</dc:creator>
  <cp:lastModifiedBy>爱吃烧仙草</cp:lastModifiedBy>
  <cp:lastPrinted>2018-11-02T20:43:00Z</cp:lastPrinted>
  <dcterms:modified xsi:type="dcterms:W3CDTF">2023-07-21T09:16:08Z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9DC1D8F0751040F3AE3C7B16CF2DDC51_13</vt:lpwstr>
  </property>
</Properties>
</file>